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spacing w:beforeLines="0"/>
        <w:jc w:val="both"/>
      </w:pPr>
    </w:p>
    <w:p>
      <w:pPr>
        <w:ind w:firstLine="0" w:firstLineChars="0"/>
      </w:pPr>
      <w:r>
        <w:rPr>
          <w:rFonts w:hint="eastAsia" w:eastAsiaTheme="minorEastAsia"/>
          <w:lang w:eastAsia="zh-CN"/>
        </w:rPr>
        <w:drawing>
          <wp:inline distT="0" distB="0" distL="114300" distR="114300">
            <wp:extent cx="1358265" cy="514985"/>
            <wp:effectExtent l="0" t="0" r="13335" b="18415"/>
            <wp:docPr id="63" name="图片 63" descr="浙江中测新图企业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浙江中测新图企业logo"/>
                    <pic:cNvPicPr>
                      <a:picLocks noChangeAspect="1"/>
                    </pic:cNvPicPr>
                  </pic:nvPicPr>
                  <pic:blipFill>
                    <a:blip r:embed="rId14"/>
                    <a:stretch>
                      <a:fillRect/>
                    </a:stretch>
                  </pic:blipFill>
                  <pic:spPr>
                    <a:xfrm>
                      <a:off x="0" y="0"/>
                      <a:ext cx="1358265" cy="514985"/>
                    </a:xfrm>
                    <a:prstGeom prst="rect">
                      <a:avLst/>
                    </a:prstGeom>
                  </pic:spPr>
                </pic:pic>
              </a:graphicData>
            </a:graphic>
          </wp:inline>
        </w:drawing>
      </w:r>
    </w:p>
    <w:p>
      <w:pPr>
        <w:ind w:firstLine="480"/>
      </w:pPr>
    </w:p>
    <w:p>
      <w:pPr>
        <w:ind w:firstLine="480"/>
      </w:pPr>
    </w:p>
    <w:p>
      <w:pPr>
        <w:ind w:firstLine="480"/>
      </w:pPr>
    </w:p>
    <w:p>
      <w:pPr>
        <w:ind w:firstLine="480"/>
      </w:pPr>
    </w:p>
    <w:p>
      <w:pPr>
        <w:ind w:firstLine="480"/>
      </w:pPr>
    </w:p>
    <w:p>
      <w:pPr>
        <w:ind w:firstLine="480"/>
      </w:pPr>
    </w:p>
    <w:p>
      <w:pPr>
        <w:spacing w:line="600" w:lineRule="auto"/>
        <w:ind w:firstLine="0" w:firstLineChars="0"/>
        <w:jc w:val="center"/>
        <w:rPr>
          <w:rFonts w:hint="eastAsia" w:eastAsiaTheme="minorEastAsia"/>
          <w:b/>
          <w:sz w:val="52"/>
          <w:szCs w:val="52"/>
          <w:lang w:val="en-US" w:eastAsia="zh-CN"/>
        </w:rPr>
      </w:pPr>
      <w:r>
        <w:rPr>
          <w:rFonts w:hint="eastAsia" w:eastAsiaTheme="minorEastAsia"/>
          <w:b/>
          <w:sz w:val="52"/>
          <w:szCs w:val="52"/>
          <w:lang w:eastAsia="zh-CN"/>
        </w:rPr>
        <w:t>南浔</w:t>
      </w:r>
      <w:r>
        <w:rPr>
          <w:rFonts w:hint="eastAsia" w:eastAsiaTheme="minorEastAsia"/>
          <w:b/>
          <w:sz w:val="52"/>
          <w:szCs w:val="52"/>
          <w:lang w:val="en-US" w:eastAsia="zh-CN"/>
        </w:rPr>
        <w:t>工业企业</w:t>
      </w:r>
      <w:r>
        <w:rPr>
          <w:rFonts w:hint="eastAsia" w:eastAsiaTheme="minorEastAsia"/>
          <w:b/>
          <w:sz w:val="52"/>
          <w:szCs w:val="52"/>
          <w:lang w:eastAsia="zh-CN"/>
        </w:rPr>
        <w:t>亩产数字地图3.0</w:t>
      </w:r>
      <w:r>
        <w:rPr>
          <w:rFonts w:hint="eastAsia" w:eastAsiaTheme="minorEastAsia"/>
          <w:b/>
          <w:sz w:val="52"/>
          <w:szCs w:val="52"/>
          <w:lang w:val="en-US" w:eastAsia="zh-CN"/>
        </w:rPr>
        <w:t>系统</w:t>
      </w:r>
    </w:p>
    <w:p>
      <w:pPr>
        <w:spacing w:line="600" w:lineRule="auto"/>
        <w:ind w:firstLine="0" w:firstLineChars="0"/>
        <w:jc w:val="center"/>
        <w:rPr>
          <w:rFonts w:hint="eastAsia" w:eastAsiaTheme="minorEastAsia"/>
          <w:b/>
          <w:sz w:val="52"/>
          <w:szCs w:val="52"/>
          <w:lang w:val="en-US" w:eastAsia="zh-CN"/>
        </w:rPr>
      </w:pPr>
      <w:r>
        <w:rPr>
          <w:rFonts w:hint="eastAsia"/>
          <w:b/>
          <w:sz w:val="52"/>
          <w:szCs w:val="52"/>
          <w:lang w:val="en-US" w:eastAsia="zh-CN"/>
        </w:rPr>
        <w:t>操作手册</w:t>
      </w:r>
    </w:p>
    <w:p>
      <w:pPr>
        <w:spacing w:line="600" w:lineRule="auto"/>
        <w:ind w:firstLine="0" w:firstLineChars="0"/>
        <w:jc w:val="center"/>
        <w:rPr>
          <w:rFonts w:hint="eastAsia" w:eastAsiaTheme="minorEastAsia"/>
          <w:b/>
          <w:sz w:val="52"/>
          <w:szCs w:val="52"/>
          <w:lang w:eastAsia="zh-CN"/>
        </w:rPr>
      </w:pPr>
    </w:p>
    <w:p>
      <w:pPr>
        <w:ind w:firstLine="0" w:firstLineChars="0"/>
        <w:jc w:val="center"/>
        <w:rPr>
          <w:b/>
          <w:sz w:val="5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sz w:val="28"/>
        </w:rPr>
      </w:pPr>
      <w:r>
        <w:rPr>
          <w:sz w:val="28"/>
        </w:rPr>
        <w:t>浙江中测新图地理信息技术有限公司</w:t>
      </w:r>
    </w:p>
    <w:p>
      <w:pPr>
        <w:ind w:firstLine="0" w:firstLineChars="0"/>
      </w:pPr>
    </w:p>
    <w:p>
      <w:pPr>
        <w:widowControl/>
        <w:tabs>
          <w:tab w:val="left" w:pos="4638"/>
        </w:tabs>
        <w:spacing w:line="240" w:lineRule="auto"/>
        <w:ind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425" w:num="1"/>
          <w:docGrid w:type="lines" w:linePitch="312" w:charSpace="0"/>
        </w:sectPr>
      </w:pPr>
    </w:p>
    <w:p>
      <w:pPr>
        <w:pStyle w:val="14"/>
        <w:spacing w:line="360" w:lineRule="auto"/>
        <w:ind w:left="113" w:leftChars="47"/>
        <w:jc w:val="center"/>
        <w:rPr>
          <w:rFonts w:ascii="宋体" w:hAnsi="宋体"/>
          <w:sz w:val="32"/>
        </w:rPr>
      </w:pPr>
      <w:r>
        <w:rPr>
          <w:rFonts w:hint="eastAsia" w:ascii="宋体" w:hAnsi="宋体"/>
          <w:sz w:val="32"/>
        </w:rPr>
        <w:t>变更记录</w:t>
      </w:r>
    </w:p>
    <w:tbl>
      <w:tblPr>
        <w:tblStyle w:val="24"/>
        <w:tblW w:w="932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1013"/>
        <w:gridCol w:w="2960"/>
        <w:gridCol w:w="1947"/>
        <w:gridCol w:w="1985"/>
        <w:gridCol w:w="141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12" w:space="0"/>
              <w:left w:val="single" w:color="000000" w:sz="12" w:space="0"/>
              <w:bottom w:val="single" w:color="000000" w:sz="6" w:space="0"/>
              <w:right w:val="single" w:color="000000" w:sz="6" w:space="0"/>
            </w:tcBorders>
            <w:noWrap w:val="0"/>
            <w:vAlign w:val="top"/>
          </w:tcPr>
          <w:p>
            <w:pPr>
              <w:ind w:left="0" w:leftChars="0" w:firstLine="0" w:firstLineChars="0"/>
              <w:rPr>
                <w:rFonts w:ascii="宋体" w:hAnsi="宋体"/>
                <w:b/>
                <w:bCs/>
              </w:rPr>
            </w:pPr>
            <w:r>
              <w:rPr>
                <w:rFonts w:hint="eastAsia" w:ascii="宋体" w:hAnsi="宋体"/>
                <w:b/>
                <w:bCs/>
              </w:rPr>
              <w:t>版本号</w:t>
            </w:r>
          </w:p>
        </w:tc>
        <w:tc>
          <w:tcPr>
            <w:tcW w:w="2960" w:type="dxa"/>
            <w:tcBorders>
              <w:top w:val="single" w:color="000000" w:sz="12" w:space="0"/>
              <w:left w:val="single" w:color="000000" w:sz="6" w:space="0"/>
              <w:bottom w:val="single" w:color="000000" w:sz="6" w:space="0"/>
              <w:right w:val="single" w:color="000000" w:sz="6" w:space="0"/>
            </w:tcBorders>
            <w:noWrap w:val="0"/>
            <w:vAlign w:val="top"/>
          </w:tcPr>
          <w:p>
            <w:pPr>
              <w:rPr>
                <w:rFonts w:ascii="宋体" w:hAnsi="宋体"/>
                <w:b/>
                <w:bCs/>
              </w:rPr>
            </w:pPr>
            <w:r>
              <w:rPr>
                <w:rFonts w:hint="eastAsia" w:ascii="宋体" w:hAnsi="宋体"/>
                <w:b/>
                <w:bCs/>
              </w:rPr>
              <w:t>修改点说明</w:t>
            </w:r>
          </w:p>
        </w:tc>
        <w:tc>
          <w:tcPr>
            <w:tcW w:w="1947" w:type="dxa"/>
            <w:tcBorders>
              <w:top w:val="single" w:color="000000" w:sz="12" w:space="0"/>
              <w:left w:val="single" w:color="000000" w:sz="6" w:space="0"/>
              <w:bottom w:val="single" w:color="000000" w:sz="6" w:space="0"/>
              <w:right w:val="single" w:color="000000" w:sz="6" w:space="0"/>
            </w:tcBorders>
            <w:noWrap w:val="0"/>
            <w:vAlign w:val="top"/>
          </w:tcPr>
          <w:p>
            <w:pPr>
              <w:ind w:left="0" w:leftChars="0" w:firstLine="0" w:firstLineChars="0"/>
              <w:rPr>
                <w:rFonts w:ascii="宋体" w:hAnsi="宋体"/>
                <w:b/>
                <w:bCs/>
              </w:rPr>
            </w:pPr>
            <w:r>
              <w:rPr>
                <w:rFonts w:hint="eastAsia" w:ascii="宋体" w:hAnsi="宋体"/>
                <w:b/>
                <w:bCs/>
              </w:rPr>
              <w:t>变更日期</w:t>
            </w:r>
          </w:p>
        </w:tc>
        <w:tc>
          <w:tcPr>
            <w:tcW w:w="1985" w:type="dxa"/>
            <w:tcBorders>
              <w:top w:val="single" w:color="000000" w:sz="12" w:space="0"/>
              <w:left w:val="single" w:color="000000" w:sz="6" w:space="0"/>
              <w:bottom w:val="single" w:color="000000" w:sz="6" w:space="0"/>
              <w:right w:val="single" w:color="000000" w:sz="6" w:space="0"/>
            </w:tcBorders>
            <w:noWrap w:val="0"/>
            <w:vAlign w:val="top"/>
          </w:tcPr>
          <w:p>
            <w:pPr>
              <w:rPr>
                <w:rFonts w:ascii="宋体" w:hAnsi="宋体"/>
                <w:b/>
                <w:bCs/>
              </w:rPr>
            </w:pPr>
            <w:r>
              <w:rPr>
                <w:rFonts w:hint="eastAsia" w:ascii="宋体" w:hAnsi="宋体"/>
                <w:b/>
                <w:bCs/>
              </w:rPr>
              <w:t>变更人</w:t>
            </w:r>
          </w:p>
        </w:tc>
        <w:tc>
          <w:tcPr>
            <w:tcW w:w="1417" w:type="dxa"/>
            <w:tcBorders>
              <w:top w:val="single" w:color="000000" w:sz="12" w:space="0"/>
              <w:left w:val="single" w:color="000000" w:sz="6" w:space="0"/>
              <w:bottom w:val="single" w:color="000000" w:sz="6" w:space="0"/>
              <w:right w:val="single" w:color="000000" w:sz="12" w:space="0"/>
            </w:tcBorders>
            <w:noWrap w:val="0"/>
            <w:vAlign w:val="top"/>
          </w:tcPr>
          <w:p>
            <w:pPr>
              <w:ind w:left="0" w:leftChars="0" w:firstLine="0" w:firstLineChars="0"/>
              <w:rPr>
                <w:rFonts w:ascii="宋体" w:hAnsi="宋体"/>
                <w:b/>
                <w:bCs/>
              </w:rPr>
            </w:pPr>
            <w:r>
              <w:rPr>
                <w:rFonts w:hint="eastAsia" w:ascii="宋体" w:hAnsi="宋体"/>
                <w:b/>
                <w:bCs/>
              </w:rPr>
              <w:t>审批人</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ind w:left="0" w:leftChars="0" w:firstLine="0" w:firstLineChars="0"/>
              <w:rPr>
                <w:rFonts w:ascii="宋体" w:hAnsi="宋体"/>
              </w:rPr>
            </w:pPr>
            <w:r>
              <w:rPr>
                <w:rFonts w:ascii="宋体" w:hAnsi="宋体"/>
              </w:rPr>
              <w:t>V1.0</w:t>
            </w:r>
          </w:p>
        </w:tc>
        <w:tc>
          <w:tcPr>
            <w:tcW w:w="2960"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r>
              <w:rPr>
                <w:rFonts w:hint="eastAsia" w:ascii="宋体" w:hAnsi="宋体"/>
              </w:rPr>
              <w:t>创建</w:t>
            </w:r>
          </w:p>
        </w:tc>
        <w:tc>
          <w:tcPr>
            <w:tcW w:w="1947" w:type="dxa"/>
            <w:tcBorders>
              <w:top w:val="single" w:color="000000" w:sz="6" w:space="0"/>
              <w:left w:val="single" w:color="000000" w:sz="6" w:space="0"/>
              <w:bottom w:val="single" w:color="000000" w:sz="6" w:space="0"/>
              <w:right w:val="single" w:color="000000" w:sz="6" w:space="0"/>
            </w:tcBorders>
            <w:noWrap w:val="0"/>
            <w:vAlign w:val="top"/>
          </w:tcPr>
          <w:p>
            <w:pPr>
              <w:ind w:left="0" w:leftChars="0" w:firstLine="0" w:firstLineChars="0"/>
              <w:rPr>
                <w:rFonts w:hint="default" w:ascii="宋体" w:hAnsi="宋体" w:eastAsiaTheme="minorEastAsia"/>
                <w:lang w:val="en-US" w:eastAsia="zh-CN"/>
              </w:rPr>
            </w:pPr>
            <w:r>
              <w:rPr>
                <w:rFonts w:hint="eastAsia" w:ascii="宋体" w:hAnsi="宋体"/>
              </w:rPr>
              <w:t>2022/</w:t>
            </w:r>
            <w:r>
              <w:rPr>
                <w:rFonts w:hint="eastAsia" w:ascii="宋体" w:hAnsi="宋体"/>
                <w:lang w:val="en-US" w:eastAsia="zh-CN"/>
              </w:rPr>
              <w:t>12</w:t>
            </w:r>
            <w:r>
              <w:rPr>
                <w:rFonts w:hint="eastAsia" w:ascii="宋体" w:hAnsi="宋体"/>
              </w:rPr>
              <w:t>/</w:t>
            </w:r>
            <w:r>
              <w:rPr>
                <w:rFonts w:hint="eastAsia" w:ascii="宋体" w:hAnsi="宋体"/>
                <w:lang w:val="en-US" w:eastAsia="zh-CN"/>
              </w:rPr>
              <w:t>24</w:t>
            </w: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hint="eastAsia" w:ascii="宋体" w:hAnsi="宋体" w:eastAsia="宋体"/>
                <w:lang w:eastAsia="zh-CN"/>
              </w:rPr>
            </w:pPr>
            <w:r>
              <w:rPr>
                <w:rFonts w:hint="eastAsia" w:ascii="宋体" w:hAnsi="宋体"/>
                <w:lang w:eastAsia="zh-CN"/>
              </w:rPr>
              <w:t xml:space="preserve"> </w:t>
            </w:r>
            <w:r>
              <w:rPr>
                <w:rFonts w:hint="eastAsia" w:ascii="宋体" w:hAnsi="宋体" w:eastAsia="宋体"/>
                <w:lang w:val="en-US" w:eastAsia="zh-CN"/>
              </w:rPr>
              <w:t>谭道刚</w:t>
            </w:r>
            <w:bookmarkStart w:id="34" w:name="_GoBack"/>
            <w:bookmarkEnd w:id="34"/>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hint="eastAsia" w:ascii="宋体" w:hAnsi="宋体" w:eastAsia="宋体"/>
                <w:lang w:eastAsia="zh-CN"/>
              </w:rPr>
            </w:pPr>
            <w:r>
              <w:rPr>
                <w:rFonts w:hint="eastAsia" w:ascii="宋体" w:hAnsi="宋体" w:eastAsia="宋体"/>
                <w:lang w:val="en-US" w:eastAsia="zh-CN"/>
              </w:rPr>
              <w:t>王宇帆</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rPr>
                <w:rFonts w:ascii="宋体" w:hAnsi="宋体"/>
              </w:rPr>
            </w:pPr>
          </w:p>
        </w:tc>
        <w:tc>
          <w:tcPr>
            <w:tcW w:w="2960"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47"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ascii="宋体" w:hAnsi="宋体"/>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rPr>
                <w:rFonts w:ascii="宋体" w:hAnsi="宋体"/>
              </w:rPr>
            </w:pPr>
          </w:p>
        </w:tc>
        <w:tc>
          <w:tcPr>
            <w:tcW w:w="2960"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47"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ascii="宋体" w:hAnsi="宋体"/>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rPr>
                <w:rFonts w:ascii="宋体" w:hAnsi="宋体"/>
              </w:rPr>
            </w:pPr>
          </w:p>
        </w:tc>
        <w:tc>
          <w:tcPr>
            <w:tcW w:w="2960"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47"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ascii="宋体" w:hAnsi="宋体"/>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rPr>
                <w:rFonts w:ascii="宋体" w:hAnsi="宋体"/>
              </w:rPr>
            </w:pPr>
          </w:p>
        </w:tc>
        <w:tc>
          <w:tcPr>
            <w:tcW w:w="2960"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47"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ascii="宋体" w:hAnsi="宋体"/>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rPr>
                <w:rFonts w:ascii="宋体" w:hAnsi="宋体"/>
              </w:rPr>
            </w:pPr>
          </w:p>
        </w:tc>
        <w:tc>
          <w:tcPr>
            <w:tcW w:w="2960"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47"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ascii="宋体" w:hAnsi="宋体"/>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noWrap w:val="0"/>
            <w:vAlign w:val="top"/>
          </w:tcPr>
          <w:p>
            <w:pPr>
              <w:rPr>
                <w:rFonts w:ascii="宋体" w:hAnsi="宋体"/>
                <w:i/>
                <w:iCs/>
              </w:rPr>
            </w:pPr>
          </w:p>
        </w:tc>
        <w:tc>
          <w:tcPr>
            <w:tcW w:w="2960"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iCs/>
              </w:rPr>
            </w:pPr>
          </w:p>
        </w:tc>
        <w:tc>
          <w:tcPr>
            <w:tcW w:w="1947"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6"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6" w:space="0"/>
              <w:right w:val="single" w:color="000000" w:sz="12" w:space="0"/>
            </w:tcBorders>
            <w:noWrap w:val="0"/>
            <w:vAlign w:val="top"/>
          </w:tcPr>
          <w:p>
            <w:pPr>
              <w:rPr>
                <w:rFonts w:ascii="宋体" w:hAnsi="宋体"/>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12" w:space="0"/>
              <w:right w:val="single" w:color="000000" w:sz="6" w:space="0"/>
            </w:tcBorders>
            <w:noWrap w:val="0"/>
            <w:vAlign w:val="top"/>
          </w:tcPr>
          <w:p>
            <w:pPr>
              <w:rPr>
                <w:rFonts w:ascii="宋体" w:hAnsi="宋体"/>
              </w:rPr>
            </w:pPr>
          </w:p>
        </w:tc>
        <w:tc>
          <w:tcPr>
            <w:tcW w:w="2960" w:type="dxa"/>
            <w:tcBorders>
              <w:top w:val="single" w:color="000000" w:sz="6" w:space="0"/>
              <w:left w:val="single" w:color="000000" w:sz="6" w:space="0"/>
              <w:bottom w:val="single" w:color="000000" w:sz="12" w:space="0"/>
              <w:right w:val="single" w:color="000000" w:sz="6" w:space="0"/>
            </w:tcBorders>
            <w:noWrap w:val="0"/>
            <w:vAlign w:val="top"/>
          </w:tcPr>
          <w:p>
            <w:pPr>
              <w:rPr>
                <w:rFonts w:ascii="宋体" w:hAnsi="宋体"/>
                <w:iCs/>
              </w:rPr>
            </w:pPr>
          </w:p>
        </w:tc>
        <w:tc>
          <w:tcPr>
            <w:tcW w:w="1947" w:type="dxa"/>
            <w:tcBorders>
              <w:top w:val="single" w:color="000000" w:sz="6" w:space="0"/>
              <w:left w:val="single" w:color="000000" w:sz="6" w:space="0"/>
              <w:bottom w:val="single" w:color="000000" w:sz="12" w:space="0"/>
              <w:right w:val="single" w:color="000000" w:sz="6" w:space="0"/>
            </w:tcBorders>
            <w:noWrap w:val="0"/>
            <w:vAlign w:val="top"/>
          </w:tcPr>
          <w:p>
            <w:pPr>
              <w:rPr>
                <w:rFonts w:ascii="宋体" w:hAnsi="宋体"/>
              </w:rPr>
            </w:pPr>
          </w:p>
        </w:tc>
        <w:tc>
          <w:tcPr>
            <w:tcW w:w="1985" w:type="dxa"/>
            <w:tcBorders>
              <w:top w:val="single" w:color="000000" w:sz="6" w:space="0"/>
              <w:left w:val="single" w:color="000000" w:sz="6" w:space="0"/>
              <w:bottom w:val="single" w:color="000000" w:sz="12" w:space="0"/>
              <w:right w:val="single" w:color="000000" w:sz="6" w:space="0"/>
            </w:tcBorders>
            <w:noWrap w:val="0"/>
            <w:vAlign w:val="top"/>
          </w:tcPr>
          <w:p>
            <w:pPr>
              <w:rPr>
                <w:rFonts w:ascii="宋体" w:hAnsi="宋体"/>
              </w:rPr>
            </w:pPr>
          </w:p>
        </w:tc>
        <w:tc>
          <w:tcPr>
            <w:tcW w:w="1417" w:type="dxa"/>
            <w:tcBorders>
              <w:top w:val="single" w:color="000000" w:sz="6" w:space="0"/>
              <w:left w:val="single" w:color="000000" w:sz="6" w:space="0"/>
              <w:bottom w:val="single" w:color="000000" w:sz="12" w:space="0"/>
              <w:right w:val="single" w:color="000000" w:sz="12" w:space="0"/>
            </w:tcBorders>
            <w:noWrap w:val="0"/>
            <w:vAlign w:val="top"/>
          </w:tcPr>
          <w:p>
            <w:pPr>
              <w:rPr>
                <w:rFonts w:ascii="宋体" w:hAnsi="宋体"/>
              </w:rPr>
            </w:pPr>
          </w:p>
        </w:tc>
      </w:tr>
    </w:tbl>
    <w:p>
      <w:pPr>
        <w:widowControl/>
        <w:tabs>
          <w:tab w:val="left" w:pos="4638"/>
        </w:tabs>
        <w:spacing w:line="240" w:lineRule="auto"/>
        <w:ind w:firstLine="0" w:firstLineChars="0"/>
        <w:jc w:val="center"/>
        <w:rPr>
          <w:rFonts w:hint="eastAsia" w:ascii="宋体" w:hAnsi="宋体"/>
        </w:rPr>
      </w:pPr>
      <w:r>
        <w:rPr>
          <w:rFonts w:hint="eastAsia" w:ascii="宋体" w:hAnsi="宋体"/>
        </w:rPr>
        <w:t>修改点说明的内容有如下几种：创建、修改（</w:t>
      </w:r>
      <w:r>
        <w:rPr>
          <w:rFonts w:ascii="宋体" w:hAnsi="宋体"/>
        </w:rPr>
        <w:t>+</w:t>
      </w:r>
      <w:r>
        <w:rPr>
          <w:rFonts w:hint="eastAsia" w:ascii="宋体" w:hAnsi="宋体"/>
        </w:rPr>
        <w:t>修改说明）、删除（</w:t>
      </w:r>
      <w:r>
        <w:rPr>
          <w:rFonts w:ascii="宋体" w:hAnsi="宋体"/>
        </w:rPr>
        <w:t>+</w:t>
      </w:r>
      <w:r>
        <w:rPr>
          <w:rFonts w:hint="eastAsia" w:ascii="宋体" w:hAnsi="宋体"/>
        </w:rPr>
        <w:t>删除说明）</w:t>
      </w: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rFonts w:hint="eastAsia" w:ascii="宋体" w:hAnsi="宋体"/>
        </w:rPr>
      </w:pPr>
    </w:p>
    <w:p>
      <w:pPr>
        <w:widowControl/>
        <w:tabs>
          <w:tab w:val="left" w:pos="4638"/>
        </w:tabs>
        <w:spacing w:line="240" w:lineRule="auto"/>
        <w:ind w:firstLine="0" w:firstLineChars="0"/>
        <w:jc w:val="center"/>
        <w:rPr>
          <w:b/>
        </w:rPr>
      </w:pPr>
      <w:r>
        <w:rPr>
          <w:rFonts w:hint="eastAsia"/>
          <w:b/>
        </w:rPr>
        <w:t>目 录</w:t>
      </w:r>
    </w:p>
    <w:p>
      <w:pPr>
        <w:pStyle w:val="18"/>
        <w:tabs>
          <w:tab w:val="left" w:pos="1440"/>
          <w:tab w:val="right" w:leader="dot" w:pos="8296"/>
        </w:tabs>
        <w:ind w:firstLine="400"/>
        <w:rPr>
          <w:b w:val="0"/>
          <w:bCs w:val="0"/>
          <w:caps w:val="0"/>
          <w:sz w:val="21"/>
          <w:szCs w:val="22"/>
        </w:rPr>
      </w:pPr>
      <w:r>
        <w:rPr>
          <w:b w:val="0"/>
          <w:sz w:val="20"/>
        </w:rPr>
        <w:fldChar w:fldCharType="begin"/>
      </w:r>
      <w:r>
        <w:rPr>
          <w:b w:val="0"/>
          <w:sz w:val="20"/>
        </w:rPr>
        <w:instrText xml:space="preserve"> TOC \o "1-3" \h \z \u </w:instrText>
      </w:r>
      <w:r>
        <w:rPr>
          <w:b w:val="0"/>
          <w:sz w:val="20"/>
        </w:rPr>
        <w:fldChar w:fldCharType="separate"/>
      </w:r>
      <w:r>
        <w:fldChar w:fldCharType="begin"/>
      </w:r>
      <w:r>
        <w:instrText xml:space="preserve"> HYPERLINK \l "_Toc65587478" </w:instrText>
      </w:r>
      <w:r>
        <w:fldChar w:fldCharType="separate"/>
      </w:r>
      <w:r>
        <w:rPr>
          <w:rStyle w:val="27"/>
        </w:rPr>
        <w:t>第1章</w:t>
      </w:r>
      <w:r>
        <w:rPr>
          <w:b w:val="0"/>
          <w:bCs w:val="0"/>
          <w:caps w:val="0"/>
          <w:sz w:val="21"/>
          <w:szCs w:val="22"/>
        </w:rPr>
        <w:tab/>
      </w:r>
      <w:r>
        <w:rPr>
          <w:rStyle w:val="27"/>
        </w:rPr>
        <w:t>概述</w:t>
      </w:r>
      <w:r>
        <w:tab/>
      </w:r>
      <w:r>
        <w:fldChar w:fldCharType="begin"/>
      </w:r>
      <w:r>
        <w:instrText xml:space="preserve"> PAGEREF _Toc65587478 \h </w:instrText>
      </w:r>
      <w:r>
        <w:fldChar w:fldCharType="separate"/>
      </w:r>
      <w:r>
        <w:t>1</w:t>
      </w:r>
      <w:r>
        <w:fldChar w:fldCharType="end"/>
      </w:r>
      <w:r>
        <w:fldChar w:fldCharType="end"/>
      </w:r>
    </w:p>
    <w:p>
      <w:pPr>
        <w:pStyle w:val="21"/>
        <w:tabs>
          <w:tab w:val="right" w:leader="dot" w:pos="8296"/>
        </w:tabs>
        <w:ind w:firstLine="402"/>
        <w:rPr>
          <w:b w:val="0"/>
          <w:smallCaps w:val="0"/>
          <w:sz w:val="21"/>
          <w:szCs w:val="22"/>
        </w:rPr>
      </w:pPr>
      <w:r>
        <w:fldChar w:fldCharType="begin"/>
      </w:r>
      <w:r>
        <w:instrText xml:space="preserve"> HYPERLINK \l "_Toc65587479" </w:instrText>
      </w:r>
      <w:r>
        <w:fldChar w:fldCharType="separate"/>
      </w:r>
      <w:r>
        <w:rPr>
          <w:rStyle w:val="27"/>
          <w:rFonts w:eastAsia="宋体"/>
        </w:rPr>
        <w:t>1.1 软件简介</w:t>
      </w:r>
      <w:r>
        <w:tab/>
      </w:r>
      <w:r>
        <w:fldChar w:fldCharType="begin"/>
      </w:r>
      <w:r>
        <w:instrText xml:space="preserve"> PAGEREF _Toc65587479 \h </w:instrText>
      </w:r>
      <w:r>
        <w:fldChar w:fldCharType="separate"/>
      </w:r>
      <w:r>
        <w:t>1</w:t>
      </w:r>
      <w:r>
        <w:fldChar w:fldCharType="end"/>
      </w:r>
      <w:r>
        <w:fldChar w:fldCharType="end"/>
      </w:r>
    </w:p>
    <w:p>
      <w:pPr>
        <w:pStyle w:val="21"/>
        <w:tabs>
          <w:tab w:val="right" w:leader="dot" w:pos="8296"/>
        </w:tabs>
        <w:ind w:firstLine="402"/>
        <w:rPr>
          <w:b w:val="0"/>
          <w:smallCaps w:val="0"/>
          <w:sz w:val="21"/>
          <w:szCs w:val="22"/>
        </w:rPr>
      </w:pPr>
      <w:r>
        <w:fldChar w:fldCharType="begin"/>
      </w:r>
      <w:r>
        <w:instrText xml:space="preserve"> HYPERLINK \l "_Toc65587480" </w:instrText>
      </w:r>
      <w:r>
        <w:fldChar w:fldCharType="separate"/>
      </w:r>
      <w:r>
        <w:rPr>
          <w:rStyle w:val="27"/>
        </w:rPr>
        <w:t>1.2 运行环境</w:t>
      </w:r>
      <w:r>
        <w:tab/>
      </w:r>
      <w:r>
        <w:fldChar w:fldCharType="begin"/>
      </w:r>
      <w:r>
        <w:instrText xml:space="preserve"> PAGEREF _Toc65587480 \h </w:instrText>
      </w:r>
      <w:r>
        <w:fldChar w:fldCharType="separate"/>
      </w:r>
      <w:r>
        <w:t>1</w:t>
      </w:r>
      <w:r>
        <w:fldChar w:fldCharType="end"/>
      </w:r>
      <w:r>
        <w:fldChar w:fldCharType="end"/>
      </w:r>
    </w:p>
    <w:p>
      <w:pPr>
        <w:pStyle w:val="18"/>
        <w:tabs>
          <w:tab w:val="left" w:pos="1440"/>
          <w:tab w:val="right" w:leader="dot" w:pos="8296"/>
        </w:tabs>
        <w:ind w:firstLine="482"/>
        <w:rPr>
          <w:b w:val="0"/>
          <w:bCs w:val="0"/>
          <w:caps w:val="0"/>
          <w:sz w:val="21"/>
          <w:szCs w:val="22"/>
        </w:rPr>
      </w:pPr>
      <w:r>
        <w:fldChar w:fldCharType="begin"/>
      </w:r>
      <w:r>
        <w:instrText xml:space="preserve"> HYPERLINK \l "_Toc65587481" </w:instrText>
      </w:r>
      <w:r>
        <w:fldChar w:fldCharType="separate"/>
      </w:r>
      <w:r>
        <w:rPr>
          <w:rStyle w:val="27"/>
        </w:rPr>
        <w:t>第2章</w:t>
      </w:r>
      <w:r>
        <w:rPr>
          <w:b w:val="0"/>
          <w:bCs w:val="0"/>
          <w:caps w:val="0"/>
          <w:sz w:val="21"/>
          <w:szCs w:val="22"/>
        </w:rPr>
        <w:tab/>
      </w:r>
      <w:r>
        <w:rPr>
          <w:rStyle w:val="27"/>
        </w:rPr>
        <w:t>系统功能</w:t>
      </w:r>
      <w:r>
        <w:tab/>
      </w:r>
      <w:r>
        <w:fldChar w:fldCharType="begin"/>
      </w:r>
      <w:r>
        <w:instrText xml:space="preserve"> PAGEREF _Toc65587481 \h </w:instrText>
      </w:r>
      <w:r>
        <w:fldChar w:fldCharType="separate"/>
      </w:r>
      <w:r>
        <w:t>1</w:t>
      </w:r>
      <w:r>
        <w:fldChar w:fldCharType="end"/>
      </w:r>
      <w:r>
        <w:fldChar w:fldCharType="end"/>
      </w:r>
    </w:p>
    <w:p>
      <w:pPr>
        <w:pStyle w:val="21"/>
        <w:tabs>
          <w:tab w:val="right" w:leader="dot" w:pos="8296"/>
        </w:tabs>
        <w:ind w:firstLine="402"/>
        <w:rPr>
          <w:b w:val="0"/>
          <w:smallCaps w:val="0"/>
          <w:sz w:val="21"/>
          <w:szCs w:val="22"/>
        </w:rPr>
      </w:pPr>
      <w:r>
        <w:fldChar w:fldCharType="begin"/>
      </w:r>
      <w:r>
        <w:instrText xml:space="preserve"> HYPERLINK \l "_Toc65587482" </w:instrText>
      </w:r>
      <w:r>
        <w:fldChar w:fldCharType="separate"/>
      </w:r>
      <w:r>
        <w:rPr>
          <w:rStyle w:val="27"/>
          <w:rFonts w:eastAsia="宋体"/>
        </w:rPr>
        <w:t>2.1系统登录模块</w:t>
      </w:r>
      <w:r>
        <w:tab/>
      </w:r>
      <w:r>
        <w:fldChar w:fldCharType="begin"/>
      </w:r>
      <w:r>
        <w:instrText xml:space="preserve"> PAGEREF _Toc65587482 \h </w:instrText>
      </w:r>
      <w:r>
        <w:fldChar w:fldCharType="separate"/>
      </w:r>
      <w:r>
        <w:t>1</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"_Toc65587483" </w:instrText>
      </w:r>
      <w:r>
        <w:fldChar w:fldCharType="separate"/>
      </w:r>
      <w:r>
        <w:rPr>
          <w:rStyle w:val="27"/>
          <w:rFonts w:eastAsia="宋体" w:cs="Times New Roman"/>
          <w:kern w:val="0"/>
        </w:rPr>
        <w:t>2.1.1用户登录</w:t>
      </w:r>
      <w:r>
        <w:tab/>
      </w:r>
      <w:r>
        <w:fldChar w:fldCharType="begin"/>
      </w:r>
      <w:r>
        <w:instrText xml:space="preserve"> PAGEREF _Toc65587483 \h </w:instrText>
      </w:r>
      <w:r>
        <w:fldChar w:fldCharType="separate"/>
      </w:r>
      <w:r>
        <w:t>1</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"_Toc65587484" </w:instrText>
      </w:r>
      <w:r>
        <w:fldChar w:fldCharType="separate"/>
      </w:r>
      <w:r>
        <w:rPr>
          <w:rStyle w:val="27"/>
          <w:rFonts w:eastAsia="宋体" w:cs="Times New Roman"/>
          <w:kern w:val="0"/>
        </w:rPr>
        <w:t>2.1.2退出登录</w:t>
      </w:r>
      <w:r>
        <w:tab/>
      </w:r>
      <w:r>
        <w:fldChar w:fldCharType="begin"/>
      </w:r>
      <w:r>
        <w:instrText xml:space="preserve"> PAGEREF _Toc65587484 \h </w:instrText>
      </w:r>
      <w:r>
        <w:fldChar w:fldCharType="separate"/>
      </w:r>
      <w:r>
        <w:t>2</w:t>
      </w:r>
      <w:r>
        <w:fldChar w:fldCharType="end"/>
      </w:r>
      <w:r>
        <w:fldChar w:fldCharType="end"/>
      </w:r>
    </w:p>
    <w:p>
      <w:pPr>
        <w:pStyle w:val="21"/>
        <w:tabs>
          <w:tab w:val="right" w:leader="dot" w:pos="8296"/>
        </w:tabs>
        <w:ind w:firstLine="402"/>
        <w:rPr>
          <w:b w:val="0"/>
          <w:smallCaps w:val="0"/>
          <w:sz w:val="21"/>
          <w:szCs w:val="22"/>
        </w:rPr>
      </w:pPr>
      <w:r>
        <w:fldChar w:fldCharType="begin"/>
      </w:r>
      <w:r>
        <w:instrText xml:space="preserve"> HYPERLINK \l "_Toc65587485" </w:instrText>
      </w:r>
      <w:r>
        <w:fldChar w:fldCharType="separate"/>
      </w:r>
      <w:r>
        <w:rPr>
          <w:rStyle w:val="27"/>
          <w:rFonts w:eastAsia="宋体"/>
        </w:rPr>
        <w:t>2.2 地图基础功能模块</w:t>
      </w:r>
      <w:r>
        <w:tab/>
      </w:r>
      <w:r>
        <w:fldChar w:fldCharType="begin"/>
      </w:r>
      <w:r>
        <w:instrText xml:space="preserve"> PAGEREF _Toc65587485 \h </w:instrText>
      </w:r>
      <w:r>
        <w:fldChar w:fldCharType="separate"/>
      </w:r>
      <w:r>
        <w:t>2</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"_Toc65587486" </w:instrText>
      </w:r>
      <w:r>
        <w:fldChar w:fldCharType="separate"/>
      </w:r>
      <w:r>
        <w:rPr>
          <w:rStyle w:val="27"/>
        </w:rPr>
        <w:t>2.2.1地图操作功能</w:t>
      </w:r>
      <w:r>
        <w:tab/>
      </w:r>
      <w:r>
        <w:fldChar w:fldCharType="begin"/>
      </w:r>
      <w:r>
        <w:instrText xml:space="preserve"> PAGEREF _Toc65587486 \h </w:instrText>
      </w:r>
      <w:r>
        <w:fldChar w:fldCharType="separate"/>
      </w:r>
      <w:r>
        <w:t>3</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"_Toc65587487" </w:instrText>
      </w:r>
      <w:r>
        <w:fldChar w:fldCharType="separate"/>
      </w:r>
      <w:r>
        <w:rPr>
          <w:rStyle w:val="27"/>
        </w:rPr>
        <w:t>2.2.2地图浏览功能</w:t>
      </w:r>
      <w:r>
        <w:tab/>
      </w:r>
      <w:r>
        <w:fldChar w:fldCharType="begin"/>
      </w:r>
      <w:r>
        <w:instrText xml:space="preserve"> PAGEREF _Toc65587487 \h </w:instrText>
      </w:r>
      <w:r>
        <w:fldChar w:fldCharType="separate"/>
      </w:r>
      <w:r>
        <w:t>3</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"_Toc65587488" </w:instrText>
      </w:r>
      <w:r>
        <w:fldChar w:fldCharType="separate"/>
      </w:r>
      <w:r>
        <w:rPr>
          <w:rStyle w:val="27"/>
        </w:rPr>
        <w:t>2.2.3企业查询功能</w:t>
      </w:r>
      <w:r>
        <w:tab/>
      </w:r>
      <w:r>
        <w:fldChar w:fldCharType="begin"/>
      </w:r>
      <w:r>
        <w:instrText xml:space="preserve"> PAGEREF _Toc65587488 \h </w:instrText>
      </w:r>
      <w:r>
        <w:fldChar w:fldCharType="separate"/>
      </w:r>
      <w:r>
        <w:t>3</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"_Toc65587489" </w:instrText>
      </w:r>
      <w:r>
        <w:fldChar w:fldCharType="separate"/>
      </w:r>
      <w:r>
        <w:rPr>
          <w:rStyle w:val="27"/>
        </w:rPr>
        <w:t>2.2.4查询定位功能</w:t>
      </w:r>
      <w:r>
        <w:tab/>
      </w:r>
      <w:r>
        <w:fldChar w:fldCharType="begin"/>
      </w:r>
      <w:r>
        <w:instrText xml:space="preserve"> PAGEREF _Toc65587489 \h </w:instrText>
      </w:r>
      <w:r>
        <w:fldChar w:fldCharType="separate"/>
      </w:r>
      <w:r>
        <w:t>4</w:t>
      </w:r>
      <w:r>
        <w:fldChar w:fldCharType="end"/>
      </w:r>
      <w:r>
        <w:fldChar w:fldCharType="end"/>
      </w:r>
    </w:p>
    <w:p>
      <w:pPr>
        <w:pStyle w:val="21"/>
        <w:tabs>
          <w:tab w:val="right" w:leader="dot" w:pos="8296"/>
        </w:tabs>
        <w:ind w:firstLine="402"/>
        <w:rPr>
          <w:b w:val="0"/>
          <w:smallCaps w:val="0"/>
          <w:sz w:val="21"/>
          <w:szCs w:val="22"/>
        </w:rPr>
      </w:pPr>
      <w:r>
        <w:fldChar w:fldCharType="begin"/>
      </w:r>
      <w:r>
        <w:instrText xml:space="preserve"> HYPERLINK \l "_Toc65587490" </w:instrText>
      </w:r>
      <w:r>
        <w:fldChar w:fldCharType="separate"/>
      </w:r>
      <w:r>
        <w:rPr>
          <w:rStyle w:val="27"/>
          <w:rFonts w:eastAsia="宋体"/>
        </w:rPr>
        <w:t>2.3企业大数据可视化功能</w:t>
      </w:r>
      <w:r>
        <w:tab/>
      </w:r>
      <w:r>
        <w:fldChar w:fldCharType="begin"/>
      </w:r>
      <w:r>
        <w:instrText xml:space="preserve"> PAGEREF _Toc65587490 \h </w:instrText>
      </w:r>
      <w:r>
        <w:fldChar w:fldCharType="separate"/>
      </w:r>
      <w:r>
        <w:t>5</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"_Toc65587491" </w:instrText>
      </w:r>
      <w:r>
        <w:fldChar w:fldCharType="separate"/>
      </w:r>
      <w:r>
        <w:rPr>
          <w:rStyle w:val="27"/>
        </w:rPr>
        <w:t>2.3.1“全区”亩均大数据统计分析</w:t>
      </w:r>
      <w:r>
        <w:tab/>
      </w:r>
      <w:r>
        <w:fldChar w:fldCharType="begin"/>
      </w:r>
      <w:r>
        <w:instrText xml:space="preserve"> PAGEREF _Toc65587491 \h </w:instrText>
      </w:r>
      <w:r>
        <w:fldChar w:fldCharType="separate"/>
      </w:r>
      <w:r>
        <w:t>5</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"_Toc65587492" </w:instrText>
      </w:r>
      <w:r>
        <w:fldChar w:fldCharType="separate"/>
      </w:r>
      <w:r>
        <w:rPr>
          <w:rStyle w:val="27"/>
        </w:rPr>
        <w:t>2.3.2“规上规下”亩均大数据统计分析</w:t>
      </w:r>
      <w:r>
        <w:tab/>
      </w:r>
      <w:r>
        <w:fldChar w:fldCharType="begin"/>
      </w:r>
      <w:r>
        <w:instrText xml:space="preserve"> PAGEREF _Toc65587492 \h </w:instrText>
      </w:r>
      <w:r>
        <w:fldChar w:fldCharType="separate"/>
      </w:r>
      <w:r>
        <w:t>6</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"_Toc65587493" </w:instrText>
      </w:r>
      <w:r>
        <w:fldChar w:fldCharType="separate"/>
      </w:r>
      <w:r>
        <w:rPr>
          <w:rStyle w:val="27"/>
        </w:rPr>
        <w:t>2.3.3“乡镇/区”亩均大数据统计分析</w:t>
      </w:r>
      <w:r>
        <w:tab/>
      </w:r>
      <w:r>
        <w:fldChar w:fldCharType="begin"/>
      </w:r>
      <w:r>
        <w:instrText xml:space="preserve"> PAGEREF _Toc65587493 \h </w:instrText>
      </w:r>
      <w:r>
        <w:fldChar w:fldCharType="separate"/>
      </w:r>
      <w:r>
        <w:t>7</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"_Toc65587494" </w:instrText>
      </w:r>
      <w:r>
        <w:fldChar w:fldCharType="separate"/>
      </w:r>
      <w:r>
        <w:rPr>
          <w:rStyle w:val="27"/>
        </w:rPr>
        <w:t>2.3.4企业画像升级</w:t>
      </w:r>
      <w:r>
        <w:tab/>
      </w:r>
      <w:r>
        <w:fldChar w:fldCharType="begin"/>
      </w:r>
      <w:r>
        <w:instrText xml:space="preserve"> PAGEREF _Toc65587494 \h </w:instrText>
      </w:r>
      <w:r>
        <w:fldChar w:fldCharType="separate"/>
      </w:r>
      <w:r>
        <w:t>8</w:t>
      </w:r>
      <w:r>
        <w:fldChar w:fldCharType="end"/>
      </w:r>
      <w:r>
        <w:fldChar w:fldCharType="end"/>
      </w:r>
    </w:p>
    <w:p>
      <w:pPr>
        <w:pStyle w:val="21"/>
        <w:tabs>
          <w:tab w:val="right" w:leader="dot" w:pos="8296"/>
        </w:tabs>
        <w:ind w:firstLine="402"/>
        <w:rPr>
          <w:b w:val="0"/>
          <w:smallCaps w:val="0"/>
          <w:sz w:val="21"/>
          <w:szCs w:val="22"/>
        </w:rPr>
      </w:pPr>
      <w:r>
        <w:fldChar w:fldCharType="begin"/>
      </w:r>
      <w:r>
        <w:instrText xml:space="preserve"> HYPERLINK \l "_Toc65587495" </w:instrText>
      </w:r>
      <w:r>
        <w:fldChar w:fldCharType="separate"/>
      </w:r>
      <w:r>
        <w:rPr>
          <w:rStyle w:val="27"/>
          <w:rFonts w:eastAsia="宋体"/>
        </w:rPr>
        <w:t>2.4企业分档定级可视化功能</w:t>
      </w:r>
      <w:r>
        <w:tab/>
      </w:r>
      <w:r>
        <w:fldChar w:fldCharType="begin"/>
      </w:r>
      <w:r>
        <w:instrText xml:space="preserve"> PAGEREF _Toc65587495 \h </w:instrText>
      </w:r>
      <w:r>
        <w:fldChar w:fldCharType="separate"/>
      </w:r>
      <w:r>
        <w:t>9</w:t>
      </w:r>
      <w:r>
        <w:fldChar w:fldCharType="end"/>
      </w:r>
      <w:r>
        <w:fldChar w:fldCharType="end"/>
      </w:r>
    </w:p>
    <w:p>
      <w:pPr>
        <w:pStyle w:val="21"/>
        <w:tabs>
          <w:tab w:val="right" w:leader="dot" w:pos="8296"/>
        </w:tabs>
        <w:ind w:firstLine="402"/>
        <w:rPr>
          <w:b w:val="0"/>
          <w:smallCaps w:val="0"/>
          <w:sz w:val="21"/>
          <w:szCs w:val="22"/>
        </w:rPr>
      </w:pPr>
      <w:r>
        <w:fldChar w:fldCharType="begin"/>
      </w:r>
      <w:r>
        <w:instrText xml:space="preserve"> HYPERLINK \l "_Toc65587496" </w:instrText>
      </w:r>
      <w:r>
        <w:fldChar w:fldCharType="separate"/>
      </w:r>
      <w:r>
        <w:rPr>
          <w:rStyle w:val="27"/>
          <w:rFonts w:eastAsia="宋体"/>
        </w:rPr>
        <w:t>2.5项目监控可视化模块</w:t>
      </w:r>
      <w:r>
        <w:tab/>
      </w:r>
      <w:r>
        <w:fldChar w:fldCharType="begin"/>
      </w:r>
      <w:r>
        <w:instrText xml:space="preserve"> PAGEREF _Toc65587496 \h </w:instrText>
      </w:r>
      <w:r>
        <w:fldChar w:fldCharType="separate"/>
      </w:r>
      <w:r>
        <w:t>10</w:t>
      </w:r>
      <w:r>
        <w:fldChar w:fldCharType="end"/>
      </w:r>
      <w:r>
        <w:fldChar w:fldCharType="end"/>
      </w:r>
    </w:p>
    <w:p>
      <w:pPr>
        <w:pStyle w:val="21"/>
        <w:tabs>
          <w:tab w:val="right" w:leader="dot" w:pos="8296"/>
        </w:tabs>
        <w:ind w:firstLine="402"/>
        <w:rPr>
          <w:b w:val="0"/>
          <w:smallCaps w:val="0"/>
          <w:sz w:val="21"/>
          <w:szCs w:val="22"/>
        </w:rPr>
      </w:pPr>
      <w:r>
        <w:fldChar w:fldCharType="begin"/>
      </w:r>
      <w:r>
        <w:instrText xml:space="preserve"> HYPERLINK \l "_Toc65587497" </w:instrText>
      </w:r>
      <w:r>
        <w:fldChar w:fldCharType="separate"/>
      </w:r>
      <w:r>
        <w:rPr>
          <w:rStyle w:val="27"/>
          <w:rFonts w:eastAsia="宋体"/>
        </w:rPr>
        <w:t>2.6后台管理功能模块</w:t>
      </w:r>
      <w:r>
        <w:tab/>
      </w:r>
      <w:r>
        <w:fldChar w:fldCharType="begin"/>
      </w:r>
      <w:r>
        <w:instrText xml:space="preserve"> PAGEREF _Toc65587497 \h </w:instrText>
      </w:r>
      <w:r>
        <w:fldChar w:fldCharType="separate"/>
      </w:r>
      <w:r>
        <w:t>11</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"_Toc65587498" </w:instrText>
      </w:r>
      <w:r>
        <w:fldChar w:fldCharType="separate"/>
      </w:r>
      <w:r>
        <w:rPr>
          <w:rStyle w:val="27"/>
        </w:rPr>
        <w:t>2.6.1企业管理</w:t>
      </w:r>
      <w:r>
        <w:tab/>
      </w:r>
      <w:r>
        <w:fldChar w:fldCharType="begin"/>
      </w:r>
      <w:r>
        <w:instrText xml:space="preserve"> PAGEREF _Toc65587498 \h </w:instrText>
      </w:r>
      <w:r>
        <w:fldChar w:fldCharType="separate"/>
      </w:r>
      <w:r>
        <w:t>12</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"_Toc65587499" </w:instrText>
      </w:r>
      <w:r>
        <w:fldChar w:fldCharType="separate"/>
      </w:r>
      <w:r>
        <w:rPr>
          <w:rStyle w:val="27"/>
        </w:rPr>
        <w:t>2.6.2亩产效益评价模型</w:t>
      </w:r>
      <w:r>
        <w:tab/>
      </w:r>
      <w:r>
        <w:fldChar w:fldCharType="begin"/>
      </w:r>
      <w:r>
        <w:instrText xml:space="preserve"> PAGEREF _Toc65587499 \h </w:instrText>
      </w:r>
      <w:r>
        <w:fldChar w:fldCharType="separate"/>
      </w:r>
      <w:r>
        <w:t>13</w:t>
      </w:r>
      <w:r>
        <w:fldChar w:fldCharType="end"/>
      </w:r>
      <w:r>
        <w:fldChar w:fldCharType="end"/>
      </w:r>
    </w:p>
    <w:p>
      <w:pPr>
        <w:pStyle w:val="12"/>
        <w:tabs>
          <w:tab w:val="right" w:leader="dot" w:pos="8296"/>
        </w:tabs>
        <w:ind w:firstLine="400"/>
        <w:rPr>
          <w:iCs w:val="0"/>
          <w:sz w:val="21"/>
          <w:szCs w:val="22"/>
        </w:rPr>
      </w:pPr>
      <w:r>
        <w:fldChar w:fldCharType="begin"/>
      </w:r>
      <w:r>
        <w:instrText xml:space="preserve"> HYPERLINK \l "_Toc65587500" </w:instrText>
      </w:r>
      <w:r>
        <w:fldChar w:fldCharType="separate"/>
      </w:r>
      <w:r>
        <w:rPr>
          <w:rStyle w:val="27"/>
        </w:rPr>
        <w:t>2.6.3权限管理</w:t>
      </w:r>
      <w:r>
        <w:tab/>
      </w:r>
      <w:r>
        <w:fldChar w:fldCharType="begin"/>
      </w:r>
      <w:r>
        <w:instrText xml:space="preserve"> PAGEREF _Toc65587500 \h </w:instrText>
      </w:r>
      <w:r>
        <w:fldChar w:fldCharType="separate"/>
      </w:r>
      <w:r>
        <w:t>17</w:t>
      </w:r>
      <w:r>
        <w:fldChar w:fldCharType="end"/>
      </w:r>
      <w:r>
        <w:fldChar w:fldCharType="end"/>
      </w:r>
    </w:p>
    <w:p>
      <w:pPr>
        <w:spacing w:line="400" w:lineRule="exact"/>
        <w:ind w:firstLine="0" w:firstLineChars="0"/>
        <w:jc w:val="center"/>
        <w:rPr>
          <w:b/>
        </w:rPr>
        <w:sectPr>
          <w:footerReference r:id="rId11" w:type="default"/>
          <w:pgSz w:w="11906" w:h="16838"/>
          <w:pgMar w:top="1440" w:right="1800" w:bottom="1440" w:left="1800" w:header="851" w:footer="992" w:gutter="0"/>
          <w:pgNumType w:fmt="lowerRoman" w:start="1"/>
          <w:cols w:space="425" w:num="1"/>
          <w:docGrid w:type="lines" w:linePitch="312" w:charSpace="0"/>
        </w:sectPr>
      </w:pPr>
      <w:r>
        <w:rPr>
          <w:rFonts w:asciiTheme="minorHAnsi" w:hAnsiTheme="minorHAnsi"/>
          <w:b/>
          <w:sz w:val="20"/>
          <w:szCs w:val="20"/>
        </w:rPr>
        <w:fldChar w:fldCharType="end"/>
      </w:r>
    </w:p>
    <w:p>
      <w:pPr>
        <w:pStyle w:val="3"/>
      </w:pPr>
      <w:bookmarkStart w:id="0" w:name="_Toc65587478"/>
      <w:r>
        <w:rPr>
          <w:rFonts w:hint="eastAsia"/>
        </w:rPr>
        <w:t>概述</w:t>
      </w:r>
      <w:bookmarkEnd w:id="0"/>
    </w:p>
    <w:p>
      <w:pPr>
        <w:pStyle w:val="4"/>
        <w:tabs>
          <w:tab w:val="left" w:pos="432"/>
        </w:tabs>
        <w:jc w:val="both"/>
        <w:rPr>
          <w:rFonts w:eastAsia="宋体"/>
        </w:rPr>
      </w:pPr>
      <w:bookmarkStart w:id="1" w:name="_Toc65587479"/>
      <w:r>
        <w:rPr>
          <w:rFonts w:hint="eastAsia" w:eastAsia="宋体"/>
        </w:rPr>
        <w:t>1</w:t>
      </w:r>
      <w:r>
        <w:rPr>
          <w:rFonts w:eastAsia="宋体"/>
        </w:rPr>
        <w:t>.1 软件简介</w:t>
      </w:r>
      <w:bookmarkEnd w:id="1"/>
    </w:p>
    <w:p>
      <w:pPr>
        <w:ind w:firstLine="480"/>
      </w:pPr>
      <w:r>
        <w:rPr>
          <w:rFonts w:hint="eastAsia"/>
        </w:rPr>
        <w:t>南浔亩产数字地图3</w:t>
      </w:r>
      <w:r>
        <w:t>.0</w:t>
      </w:r>
      <w:r>
        <w:rPr>
          <w:rFonts w:hint="eastAsia"/>
        </w:rPr>
        <w:t>系统是基于航测地图、工业企业普查数据、工业企业位置数据、历年评价数据、园区分布数据，建设智能化、业务化的大数据统计分析可视化系统。软件主要功能包括：亩均效益评价智能化，建立亩均效益评价模型，提供评价指标及权重的自定义功能，实现企业评价的智能化、人性化；</w:t>
      </w:r>
      <w:r>
        <w:rPr>
          <w:rFonts w:hint="eastAsia"/>
          <w:bCs/>
          <w:kern w:val="0"/>
        </w:rPr>
        <w:t>企业大数据多维度可视化</w:t>
      </w:r>
      <w:r>
        <w:rPr>
          <w:rFonts w:hint="eastAsia"/>
          <w:bCs/>
          <w:kern w:val="0"/>
          <w:lang w:eastAsia="zh-CN"/>
        </w:rPr>
        <w:t>，</w:t>
      </w:r>
      <w:r>
        <w:rPr>
          <w:rFonts w:hint="eastAsia"/>
          <w:bCs/>
          <w:kern w:val="0"/>
        </w:rPr>
        <w:t>针对南浔区工业企业大数据，从全区、乡镇/开发区、行业、规上规下、分档定级等多个维度进行数据统计分析与展示</w:t>
      </w:r>
      <w:r>
        <w:rPr>
          <w:rFonts w:hint="eastAsia"/>
          <w:bCs/>
          <w:kern w:val="0"/>
          <w:lang w:eastAsia="zh-CN"/>
        </w:rPr>
        <w:t>；</w:t>
      </w:r>
      <w:r>
        <w:rPr>
          <w:rFonts w:hint="eastAsia"/>
          <w:bCs/>
          <w:kern w:val="0"/>
        </w:rPr>
        <w:t>重点项目监控</w:t>
      </w:r>
      <w:r>
        <w:rPr>
          <w:rFonts w:hint="eastAsia"/>
          <w:bCs/>
          <w:kern w:val="0"/>
          <w:lang w:eastAsia="zh-CN"/>
        </w:rPr>
        <w:t>，</w:t>
      </w:r>
      <w:r>
        <w:rPr>
          <w:rFonts w:hint="eastAsia"/>
          <w:bCs/>
          <w:kern w:val="0"/>
        </w:rPr>
        <w:t>针对南浔区重点项目进行项目监控，在地图底图上进行项目位置及范围展示，对新建项目、竣工项目、亿元以上项目等重点监控对象进行进度跟踪与数据统计</w:t>
      </w:r>
      <w:r>
        <w:rPr>
          <w:rFonts w:hint="eastAsia"/>
          <w:bCs/>
          <w:kern w:val="0"/>
          <w:lang w:eastAsia="zh-CN"/>
        </w:rPr>
        <w:t>；</w:t>
      </w:r>
      <w:r>
        <w:rPr>
          <w:rFonts w:hint="eastAsia"/>
        </w:rPr>
        <w:t>企业效益动态可视化，基于亩产数字地图2.0，并结合企业基本信息及历史数据，增加数据分析维度，以大数据动态可视化的形式展示全区各企业、行业的效益情况。</w:t>
      </w:r>
    </w:p>
    <w:p>
      <w:pPr>
        <w:pStyle w:val="4"/>
        <w:tabs>
          <w:tab w:val="left" w:pos="432"/>
        </w:tabs>
        <w:jc w:val="both"/>
      </w:pPr>
      <w:bookmarkStart w:id="2" w:name="_Toc65587480"/>
      <w:r>
        <w:rPr>
          <w:rFonts w:hint="eastAsia"/>
        </w:rPr>
        <w:t>1</w:t>
      </w:r>
      <w:r>
        <w:t xml:space="preserve">.2 </w:t>
      </w:r>
      <w:r>
        <w:rPr>
          <w:rFonts w:hint="eastAsia"/>
        </w:rPr>
        <w:t>运行</w:t>
      </w:r>
      <w:r>
        <w:t>环境</w:t>
      </w:r>
      <w:bookmarkEnd w:id="2"/>
    </w:p>
    <w:p>
      <w:pPr>
        <w:ind w:firstLine="480"/>
      </w:pPr>
      <w:r>
        <w:rPr>
          <w:rFonts w:hint="eastAsia"/>
        </w:rPr>
        <w:t>浏览器：目前主流浏览器，如IE/Edge，Chrome，Firefox等。</w:t>
      </w:r>
    </w:p>
    <w:p>
      <w:pPr>
        <w:ind w:firstLine="480"/>
      </w:pPr>
      <w:r>
        <w:rPr>
          <w:rFonts w:hint="eastAsia"/>
        </w:rPr>
        <w:t>操作系统：</w:t>
      </w:r>
      <w:r>
        <w:t>W</w:t>
      </w:r>
      <w:r>
        <w:rPr>
          <w:rFonts w:hint="eastAsia"/>
        </w:rPr>
        <w:t>indows</w:t>
      </w:r>
      <w:r>
        <w:t xml:space="preserve"> 7</w:t>
      </w:r>
      <w:r>
        <w:rPr>
          <w:rFonts w:hint="eastAsia"/>
        </w:rPr>
        <w:t>及以上</w:t>
      </w:r>
    </w:p>
    <w:p>
      <w:pPr>
        <w:ind w:firstLine="480"/>
      </w:pPr>
      <w:r>
        <w:rPr>
          <w:rFonts w:hint="eastAsia"/>
        </w:rPr>
        <w:t>CPU：2核</w:t>
      </w:r>
    </w:p>
    <w:p>
      <w:pPr>
        <w:ind w:firstLine="480"/>
      </w:pPr>
      <w:r>
        <w:rPr>
          <w:rFonts w:hint="eastAsia"/>
        </w:rPr>
        <w:t>内存：4096MB及以上</w:t>
      </w:r>
    </w:p>
    <w:p>
      <w:pPr>
        <w:ind w:firstLine="480"/>
      </w:pPr>
      <w:r>
        <w:rPr>
          <w:rFonts w:hint="eastAsia"/>
        </w:rPr>
        <w:t>实例类型：I/O优化</w:t>
      </w:r>
    </w:p>
    <w:p>
      <w:pPr>
        <w:ind w:firstLine="480"/>
      </w:pPr>
      <w:r>
        <w:rPr>
          <w:rFonts w:hint="eastAsia"/>
        </w:rPr>
        <w:t>使用带宽：5Mbps</w:t>
      </w:r>
    </w:p>
    <w:p>
      <w:pPr>
        <w:pStyle w:val="3"/>
      </w:pPr>
      <w:bookmarkStart w:id="3" w:name="_Toc65587481"/>
      <w:r>
        <w:rPr>
          <w:rFonts w:hint="eastAsia"/>
        </w:rPr>
        <w:t>系统功能</w:t>
      </w:r>
      <w:bookmarkEnd w:id="3"/>
    </w:p>
    <w:p>
      <w:pPr>
        <w:ind w:firstLine="480"/>
      </w:pPr>
      <w:r>
        <w:rPr>
          <w:rFonts w:hint="eastAsia"/>
        </w:rPr>
        <w:t>管理系统由用户登录模块、地图基础功能模块、企业大数据可视化模块、分档顶级可视化模块、项目监管模块及后台管理六大模块组成。</w:t>
      </w:r>
    </w:p>
    <w:p>
      <w:pPr>
        <w:pStyle w:val="4"/>
        <w:tabs>
          <w:tab w:val="left" w:pos="432"/>
        </w:tabs>
        <w:jc w:val="both"/>
        <w:rPr>
          <w:rFonts w:eastAsia="宋体"/>
        </w:rPr>
      </w:pPr>
      <w:bookmarkStart w:id="4" w:name="_Toc65587482"/>
      <w:r>
        <w:rPr>
          <w:rFonts w:hint="eastAsia" w:eastAsia="宋体"/>
        </w:rPr>
        <w:t>2</w:t>
      </w:r>
      <w:r>
        <w:rPr>
          <w:rFonts w:eastAsia="宋体"/>
        </w:rPr>
        <w:t>.1</w:t>
      </w:r>
      <w:r>
        <w:rPr>
          <w:rFonts w:hint="eastAsia" w:eastAsia="宋体"/>
        </w:rPr>
        <w:t>系统登录模块</w:t>
      </w:r>
      <w:bookmarkEnd w:id="4"/>
    </w:p>
    <w:p>
      <w:pPr>
        <w:pStyle w:val="5"/>
        <w:tabs>
          <w:tab w:val="left" w:pos="432"/>
        </w:tabs>
        <w:jc w:val="both"/>
        <w:rPr>
          <w:rFonts w:eastAsia="宋体" w:cs="Times New Roman"/>
          <w:kern w:val="0"/>
        </w:rPr>
      </w:pPr>
      <w:bookmarkStart w:id="5" w:name="_Toc65587483"/>
      <w:r>
        <w:rPr>
          <w:rFonts w:hint="eastAsia" w:eastAsia="宋体" w:cs="Times New Roman"/>
          <w:kern w:val="0"/>
        </w:rPr>
        <w:t>2</w:t>
      </w:r>
      <w:r>
        <w:rPr>
          <w:rFonts w:eastAsia="宋体" w:cs="Times New Roman"/>
          <w:kern w:val="0"/>
        </w:rPr>
        <w:t>.1.1</w:t>
      </w:r>
      <w:r>
        <w:rPr>
          <w:rFonts w:hint="eastAsia" w:eastAsia="宋体" w:cs="Times New Roman"/>
          <w:kern w:val="0"/>
        </w:rPr>
        <w:t>用户登录</w:t>
      </w:r>
      <w:bookmarkEnd w:id="5"/>
    </w:p>
    <w:p>
      <w:pPr>
        <w:ind w:firstLine="480"/>
      </w:pPr>
      <w:r>
        <w:rPr>
          <w:rFonts w:hint="eastAsia"/>
        </w:rPr>
        <w:t>打开系统地址:登录地址：</w:t>
      </w:r>
      <w:r>
        <w:t>http://192.168.1.48:9900/</w:t>
      </w:r>
      <w:r>
        <w:rPr>
          <w:rFonts w:hint="eastAsia"/>
        </w:rPr>
        <w:t>，</w:t>
      </w:r>
      <w:r>
        <w:t>进入登录页面</w:t>
      </w:r>
      <w:r>
        <w:rPr>
          <w:rFonts w:hint="eastAsia"/>
        </w:rPr>
        <w:t>，输入用户名和密码进行登录。</w:t>
      </w:r>
    </w:p>
    <w:p>
      <w:pPr>
        <w:ind w:firstLine="480"/>
      </w:pPr>
    </w:p>
    <w:p>
      <w:pPr>
        <w:pStyle w:val="2"/>
        <w:jc w:val="left"/>
        <w:rPr>
          <w:b/>
        </w:rPr>
      </w:pPr>
      <w:r>
        <w:drawing>
          <wp:inline distT="0" distB="0" distL="0" distR="0">
            <wp:extent cx="5274310" cy="27813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rcRect t="10692" b="4932"/>
                    <a:stretch>
                      <a:fillRect/>
                    </a:stretch>
                  </pic:blipFill>
                  <pic:spPr>
                    <a:xfrm>
                      <a:off x="0" y="0"/>
                      <a:ext cx="5274310" cy="2781300"/>
                    </a:xfrm>
                    <a:prstGeom prst="rect">
                      <a:avLst/>
                    </a:prstGeom>
                    <a:ln>
                      <a:noFill/>
                    </a:ln>
                  </pic:spPr>
                </pic:pic>
              </a:graphicData>
            </a:graphic>
          </wp:inline>
        </w:drawing>
      </w:r>
    </w:p>
    <w:p>
      <w:pPr>
        <w:pStyle w:val="9"/>
        <w:ind w:firstLine="400"/>
        <w:jc w:val="center"/>
      </w:pPr>
      <w:r>
        <w:rPr>
          <w:rFonts w:hint="eastAsia"/>
        </w:rPr>
        <w:t>图</w:t>
      </w:r>
      <w:r>
        <w:t xml:space="preserve">1 </w:t>
      </w:r>
      <w:r>
        <w:rPr>
          <w:rFonts w:hint="eastAsia"/>
        </w:rPr>
        <w:t>用户登录界面</w:t>
      </w:r>
    </w:p>
    <w:p>
      <w:pPr>
        <w:pStyle w:val="5"/>
        <w:tabs>
          <w:tab w:val="left" w:pos="432"/>
        </w:tabs>
        <w:jc w:val="both"/>
        <w:rPr>
          <w:rFonts w:eastAsia="宋体" w:cs="Times New Roman"/>
          <w:kern w:val="0"/>
        </w:rPr>
      </w:pPr>
      <w:bookmarkStart w:id="6" w:name="_Toc65587484"/>
      <w:r>
        <w:rPr>
          <w:rFonts w:hint="eastAsia" w:eastAsia="宋体" w:cs="Times New Roman"/>
          <w:kern w:val="0"/>
        </w:rPr>
        <w:t>2</w:t>
      </w:r>
      <w:r>
        <w:rPr>
          <w:rFonts w:eastAsia="宋体" w:cs="Times New Roman"/>
          <w:kern w:val="0"/>
        </w:rPr>
        <w:t>.1.</w:t>
      </w:r>
      <w:r>
        <w:rPr>
          <w:rFonts w:hint="eastAsia" w:eastAsia="宋体" w:cs="Times New Roman"/>
          <w:kern w:val="0"/>
        </w:rPr>
        <w:t>2退出登录</w:t>
      </w:r>
      <w:bookmarkEnd w:id="6"/>
    </w:p>
    <w:p>
      <w:pPr>
        <w:ind w:firstLine="480"/>
      </w:pPr>
      <w:r>
        <w:rPr>
          <w:rFonts w:hint="eastAsia"/>
        </w:rPr>
        <w:t>点击右上角图标，点击退出登录选项即可退出当前登录。</w:t>
      </w:r>
    </w:p>
    <w:p>
      <w:pPr>
        <w:ind w:firstLine="480"/>
      </w:pPr>
      <w:r>
        <mc:AlternateContent>
          <mc:Choice Requires="wps">
            <w:drawing>
              <wp:anchor distT="0" distB="0" distL="114300" distR="114300" simplePos="0" relativeHeight="251659264" behindDoc="0" locked="0" layoutInCell="1" allowOverlap="1">
                <wp:simplePos x="0" y="0"/>
                <wp:positionH relativeFrom="column">
                  <wp:posOffset>5114925</wp:posOffset>
                </wp:positionH>
                <wp:positionV relativeFrom="paragraph">
                  <wp:posOffset>28575</wp:posOffset>
                </wp:positionV>
                <wp:extent cx="400050" cy="333375"/>
                <wp:effectExtent l="0" t="0" r="19050" b="28575"/>
                <wp:wrapNone/>
                <wp:docPr id="15" name="矩形 15"/>
                <wp:cNvGraphicFramePr/>
                <a:graphic xmlns:a="http://schemas.openxmlformats.org/drawingml/2006/main">
                  <a:graphicData uri="http://schemas.microsoft.com/office/word/2010/wordprocessingShape">
                    <wps:wsp>
                      <wps:cNvSpPr/>
                      <wps:spPr>
                        <a:xfrm>
                          <a:off x="0" y="0"/>
                          <a:ext cx="4000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2.75pt;margin-top:2.25pt;height:26.25pt;width:31.5pt;z-index:251659264;v-text-anchor:middle;mso-width-relative:page;mso-height-relative:page;" filled="f" stroked="t" coordsize="21600,21600" o:gfxdata="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Va&#10;+enXAAAACAEAAA8AAAAAAAAAAQAgAAAAIgAAAGRycy9kb3ducmV2LnhtbFBLAQIUABQAAAAIAIdO&#10;4kCHnasgXQIAALUEAAAOAAAAAAAAAAEAIAAAACYBAABkcnMvZTJvRG9jLnhtbFBLBQYAAAAABgAG&#10;AFkBAAD1BQAAAAA=&#10;">
                <v:fill on="f" focussize="0,0"/>
                <v:stroke weight="2pt" color="#FF0000 [3204]" joinstyle="round"/>
                <v:imagedata o:title=""/>
                <o:lock v:ext="edit" aspectratio="f"/>
              </v:rect>
            </w:pict>
          </mc:Fallback>
        </mc:AlternateContent>
      </w:r>
      <w:r>
        <w:drawing>
          <wp:inline distT="0" distB="0" distL="0" distR="0">
            <wp:extent cx="5274310" cy="27432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rcRect t="11847" b="4932"/>
                    <a:stretch>
                      <a:fillRect/>
                    </a:stretch>
                  </pic:blipFill>
                  <pic:spPr>
                    <a:xfrm>
                      <a:off x="0" y="0"/>
                      <a:ext cx="5274310" cy="2743200"/>
                    </a:xfrm>
                    <a:prstGeom prst="rect">
                      <a:avLst/>
                    </a:prstGeom>
                    <a:ln>
                      <a:noFill/>
                    </a:ln>
                  </pic:spPr>
                </pic:pic>
              </a:graphicData>
            </a:graphic>
          </wp:inline>
        </w:drawing>
      </w:r>
    </w:p>
    <w:p>
      <w:pPr>
        <w:pStyle w:val="9"/>
        <w:ind w:firstLine="400"/>
        <w:jc w:val="center"/>
      </w:pPr>
      <w:r>
        <w:rPr>
          <w:rFonts w:hint="eastAsia"/>
        </w:rPr>
        <w:t>图</w:t>
      </w:r>
      <w:r>
        <w:t xml:space="preserve">2 </w:t>
      </w:r>
      <w:r>
        <w:rPr>
          <w:rFonts w:hint="eastAsia"/>
        </w:rPr>
        <w:t>用户退出登录选项</w:t>
      </w:r>
    </w:p>
    <w:p>
      <w:pPr>
        <w:pStyle w:val="4"/>
        <w:tabs>
          <w:tab w:val="left" w:pos="432"/>
        </w:tabs>
        <w:jc w:val="both"/>
        <w:rPr>
          <w:rFonts w:eastAsia="宋体"/>
        </w:rPr>
      </w:pPr>
      <w:bookmarkStart w:id="7" w:name="_Toc65587485"/>
      <w:r>
        <w:rPr>
          <w:rFonts w:hint="eastAsia" w:eastAsia="宋体"/>
        </w:rPr>
        <w:t>2</w:t>
      </w:r>
      <w:r>
        <w:rPr>
          <w:rFonts w:eastAsia="宋体"/>
        </w:rPr>
        <w:t xml:space="preserve">.2 </w:t>
      </w:r>
      <w:r>
        <w:rPr>
          <w:rFonts w:hint="eastAsia" w:eastAsia="宋体"/>
        </w:rPr>
        <w:t>地图基础功能模块</w:t>
      </w:r>
      <w:bookmarkEnd w:id="7"/>
    </w:p>
    <w:p>
      <w:pPr>
        <w:ind w:firstLine="480"/>
      </w:pPr>
      <w:r>
        <w:t>主页动态地图以航测数据、行政区界数据为底图，叠加企业</w:t>
      </w:r>
      <w:r>
        <w:rPr>
          <w:rFonts w:hint="eastAsia"/>
        </w:rPr>
        <w:t>P</w:t>
      </w:r>
      <w:r>
        <w:t>OI数据</w:t>
      </w:r>
      <w:r>
        <w:rPr>
          <w:rFonts w:hint="eastAsia"/>
        </w:rPr>
        <w:t>。地图底图应实现地图图层加载与控制，包括：通过调取天地图服务加载卫星影像图和电子地图、南浔区航测地图图层、南浔区工业企业点位及企业范围数据图层。地图底图具有以下操作功能：</w:t>
      </w:r>
    </w:p>
    <w:p>
      <w:pPr>
        <w:pStyle w:val="5"/>
      </w:pPr>
      <w:bookmarkStart w:id="8" w:name="_Toc65587486"/>
      <w:r>
        <w:rPr>
          <w:rFonts w:hint="eastAsia"/>
        </w:rPr>
        <w:t>2.2.1地图操作功能</w:t>
      </w:r>
      <w:bookmarkEnd w:id="8"/>
    </w:p>
    <w:p>
      <w:pPr>
        <w:pStyle w:val="36"/>
        <w:numPr>
          <w:ilvl w:val="0"/>
          <w:numId w:val="2"/>
        </w:numPr>
        <w:ind w:firstLineChars="0"/>
      </w:pPr>
      <w:r>
        <w:rPr>
          <w:rFonts w:hint="eastAsia"/>
        </w:rPr>
        <w:t>跨平台的浏览器支持</w:t>
      </w:r>
    </w:p>
    <w:p>
      <w:pPr>
        <w:pStyle w:val="36"/>
        <w:numPr>
          <w:ilvl w:val="0"/>
          <w:numId w:val="2"/>
        </w:numPr>
        <w:ind w:firstLineChars="0"/>
      </w:pPr>
      <w:r>
        <w:rPr>
          <w:rFonts w:hint="eastAsia"/>
        </w:rPr>
        <w:t>矢量地图数据显示</w:t>
      </w:r>
    </w:p>
    <w:p>
      <w:pPr>
        <w:pStyle w:val="36"/>
        <w:numPr>
          <w:ilvl w:val="0"/>
          <w:numId w:val="2"/>
        </w:numPr>
        <w:ind w:firstLineChars="0"/>
      </w:pPr>
      <w:r>
        <w:rPr>
          <w:rFonts w:hint="eastAsia"/>
        </w:rPr>
        <w:t>地图平滑缩放、自动漫游</w:t>
      </w:r>
    </w:p>
    <w:p>
      <w:pPr>
        <w:ind w:firstLine="480"/>
      </w:pPr>
      <w:r>
        <w:rPr>
          <w:rFonts w:hint="eastAsia"/>
        </w:rPr>
        <w:t>地图可以缩放，操作方式可以采用点击地图放大/缩小一倍、在地图上选取一定区域放大/缩小至整个区域显示、放大/缩小至特定比例尺等多种方式；</w:t>
      </w:r>
    </w:p>
    <w:p>
      <w:pPr>
        <w:ind w:firstLine="480"/>
      </w:pPr>
      <w:r>
        <w:rPr>
          <w:rFonts w:hint="eastAsia"/>
        </w:rPr>
        <w:t>地图可以任意拖动显示，操作方式可以采用选中漫游功能后按下鼠标左键拖动鼠标自动漫游。</w:t>
      </w:r>
    </w:p>
    <w:p>
      <w:pPr>
        <w:pStyle w:val="36"/>
        <w:numPr>
          <w:ilvl w:val="0"/>
          <w:numId w:val="2"/>
        </w:numPr>
        <w:ind w:firstLineChars="0"/>
      </w:pPr>
      <w:r>
        <w:rPr>
          <w:rFonts w:hint="eastAsia"/>
        </w:rPr>
        <w:t>动态注记</w:t>
      </w:r>
    </w:p>
    <w:p>
      <w:pPr>
        <w:ind w:firstLine="480"/>
      </w:pPr>
      <w:r>
        <w:rPr>
          <w:rFonts w:hint="eastAsia"/>
        </w:rPr>
        <w:t>由GIS引擎实现各种类型的地物注记能够智能地自动排列和避让，保证不会重迭和覆盖。</w:t>
      </w:r>
    </w:p>
    <w:p>
      <w:pPr>
        <w:pStyle w:val="36"/>
        <w:numPr>
          <w:ilvl w:val="0"/>
          <w:numId w:val="2"/>
        </w:numPr>
        <w:ind w:firstLineChars="0"/>
      </w:pPr>
      <w:r>
        <w:rPr>
          <w:rFonts w:hint="eastAsia"/>
        </w:rPr>
        <w:t>鹰眼地图</w:t>
      </w:r>
    </w:p>
    <w:p>
      <w:pPr>
        <w:ind w:firstLine="480"/>
      </w:pPr>
      <w:r>
        <w:rPr>
          <w:rFonts w:hint="eastAsia"/>
        </w:rPr>
        <w:t>提供地图缩略图，便于快速到达要查看的区域，使使用者更加清楚的了解目前所浏览的区域在整个地图中所处的位置。</w:t>
      </w:r>
    </w:p>
    <w:p>
      <w:pPr>
        <w:pStyle w:val="5"/>
      </w:pPr>
      <w:bookmarkStart w:id="9" w:name="_Toc65587487"/>
      <w:r>
        <w:rPr>
          <w:rFonts w:hint="eastAsia"/>
        </w:rPr>
        <w:t>2.2.2地图浏览功能</w:t>
      </w:r>
      <w:bookmarkEnd w:id="9"/>
    </w:p>
    <w:p>
      <w:pPr>
        <w:pStyle w:val="36"/>
        <w:numPr>
          <w:ilvl w:val="0"/>
          <w:numId w:val="3"/>
        </w:numPr>
        <w:ind w:firstLineChars="0"/>
      </w:pPr>
      <w:r>
        <w:rPr>
          <w:rFonts w:hint="eastAsia"/>
        </w:rPr>
        <w:t>快速浏览：按照当前窗口地图显示范围，显示出精度不一的地型图，以便能快速浏览地图；当使用鼠标滚轮进行放大缩小操作时，地图能平滑过渡显示。</w:t>
      </w:r>
    </w:p>
    <w:p>
      <w:pPr>
        <w:pStyle w:val="36"/>
        <w:numPr>
          <w:ilvl w:val="0"/>
          <w:numId w:val="3"/>
        </w:numPr>
        <w:ind w:firstLineChars="0"/>
      </w:pPr>
      <w:r>
        <w:rPr>
          <w:rFonts w:hint="eastAsia"/>
        </w:rPr>
        <w:t>自动调整标注显示大小：浏览地图时，需要根据当前显示比例将一些标注信息放大或缩小到适当的尺寸，可以大致判断地图的方位。</w:t>
      </w:r>
    </w:p>
    <w:p>
      <w:pPr>
        <w:pStyle w:val="5"/>
      </w:pPr>
      <w:bookmarkStart w:id="10" w:name="_Toc65587488"/>
      <w:r>
        <w:rPr>
          <w:rFonts w:hint="eastAsia"/>
        </w:rPr>
        <w:t>2.2.3企业查询功能</w:t>
      </w:r>
      <w:bookmarkEnd w:id="10"/>
    </w:p>
    <w:p>
      <w:pPr>
        <w:ind w:firstLine="480"/>
      </w:pPr>
      <w:r>
        <w:rPr>
          <w:rFonts w:hint="eastAsia"/>
        </w:rPr>
        <w:t>在地图上可以查询到一个企业的名称或者一定区域范围内所含企业的名称。操作方式可以采用：</w:t>
      </w:r>
    </w:p>
    <w:p>
      <w:pPr>
        <w:pStyle w:val="36"/>
        <w:numPr>
          <w:ilvl w:val="0"/>
          <w:numId w:val="4"/>
        </w:numPr>
        <w:ind w:firstLineChars="0"/>
      </w:pPr>
      <w:r>
        <w:rPr>
          <w:rFonts w:hint="eastAsia"/>
        </w:rPr>
        <w:t>鼠标点击企业点位进行查询。</w:t>
      </w:r>
    </w:p>
    <w:p>
      <w:pPr>
        <w:pStyle w:val="36"/>
        <w:numPr>
          <w:ilvl w:val="0"/>
          <w:numId w:val="4"/>
        </w:numPr>
        <w:ind w:firstLineChars="0"/>
      </w:pPr>
      <w:r>
        <w:rPr>
          <w:rFonts w:hint="eastAsia"/>
        </w:rPr>
        <w:t>支持多种方式企业查询：</w:t>
      </w:r>
    </w:p>
    <w:p>
      <w:pPr>
        <w:pStyle w:val="36"/>
        <w:numPr>
          <w:ilvl w:val="0"/>
          <w:numId w:val="5"/>
        </w:numPr>
        <w:ind w:firstLineChars="0"/>
      </w:pPr>
      <w:r>
        <w:rPr>
          <w:rFonts w:hint="eastAsia"/>
        </w:rPr>
        <w:t>可以按照企业类别、名称等条件在地图中查询企业，其中名称和拼音首字母还可以模糊查询；</w:t>
      </w:r>
    </w:p>
    <w:p>
      <w:pPr>
        <w:pStyle w:val="36"/>
        <w:numPr>
          <w:ilvl w:val="0"/>
          <w:numId w:val="5"/>
        </w:numPr>
        <w:ind w:firstLineChars="0"/>
      </w:pPr>
      <w:r>
        <w:rPr>
          <w:rFonts w:hint="eastAsia"/>
        </w:rPr>
        <w:t>可以指定查询范围，默认查询可以在当前地图上查询所有符合条件的企业信息，查询到的企业将罗列在列表中，用户可以双击进行定位，并且查看企业的名称、等级、亩均评价六大指标信息；</w:t>
      </w:r>
    </w:p>
    <w:p>
      <w:pPr>
        <w:pStyle w:val="36"/>
        <w:numPr>
          <w:ilvl w:val="0"/>
          <w:numId w:val="4"/>
        </w:numPr>
        <w:ind w:firstLineChars="0"/>
      </w:pPr>
      <w:r>
        <w:rPr>
          <w:rFonts w:hint="eastAsia"/>
        </w:rPr>
        <w:t>查询链接：查询到的地物上，点击地物属性可以链接到新的页面，即企业画像页面，提供更加详细的信息展示手段。</w:t>
      </w:r>
    </w:p>
    <w:p>
      <w:pPr>
        <w:pStyle w:val="5"/>
      </w:pPr>
      <w:bookmarkStart w:id="11" w:name="_Toc65587489"/>
      <w:r>
        <w:rPr>
          <w:rFonts w:hint="eastAsia"/>
        </w:rPr>
        <w:t>2.2.4查询定位功能</w:t>
      </w:r>
      <w:bookmarkEnd w:id="11"/>
    </w:p>
    <w:p>
      <w:pPr>
        <w:ind w:firstLine="480"/>
      </w:pPr>
      <w:r>
        <w:rPr>
          <w:rFonts w:hint="eastAsia"/>
        </w:rPr>
        <w:t>根据企业名称或企业代码：输入要查询企业的名称（支持模糊查询），查询出该企业在地图上的位置。</w:t>
      </w:r>
    </w:p>
    <w:p>
      <w:pPr>
        <w:pStyle w:val="9"/>
        <w:ind w:firstLine="400"/>
        <w:jc w:val="center"/>
      </w:pPr>
      <w:r>
        <w:drawing>
          <wp:inline distT="0" distB="0" distL="0" distR="0">
            <wp:extent cx="5273675" cy="261239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7"/>
                    <a:srcRect t="12201" r="50157"/>
                    <a:stretch>
                      <a:fillRect/>
                    </a:stretch>
                  </pic:blipFill>
                  <pic:spPr>
                    <a:xfrm>
                      <a:off x="0" y="0"/>
                      <a:ext cx="5274000" cy="2612796"/>
                    </a:xfrm>
                    <a:prstGeom prst="rect">
                      <a:avLst/>
                    </a:prstGeom>
                    <a:ln>
                      <a:noFill/>
                    </a:ln>
                  </pic:spPr>
                </pic:pic>
              </a:graphicData>
            </a:graphic>
          </wp:inline>
        </w:drawing>
      </w:r>
    </w:p>
    <w:p>
      <w:pPr>
        <w:pStyle w:val="9"/>
        <w:ind w:firstLine="400"/>
        <w:jc w:val="center"/>
      </w:pPr>
      <w:r>
        <w:rPr>
          <w:rFonts w:hint="eastAsia"/>
        </w:rPr>
        <w:t>图3</w:t>
      </w:r>
      <w:r>
        <w:t xml:space="preserve"> </w:t>
      </w:r>
      <w:r>
        <w:rPr>
          <w:rFonts w:hint="eastAsia"/>
        </w:rPr>
        <w:t>查询定位功能</w:t>
      </w:r>
      <w:r>
        <w:br w:type="page"/>
      </w:r>
      <w:bookmarkStart w:id="12" w:name="_Toc65587490"/>
    </w:p>
    <w:p>
      <w:pPr>
        <w:pStyle w:val="4"/>
        <w:tabs>
          <w:tab w:val="left" w:pos="432"/>
        </w:tabs>
        <w:jc w:val="both"/>
        <w:rPr>
          <w:rFonts w:eastAsia="宋体"/>
        </w:rPr>
      </w:pPr>
      <w:r>
        <w:rPr>
          <w:rFonts w:hint="eastAsia" w:eastAsia="宋体"/>
        </w:rPr>
        <w:t>2</w:t>
      </w:r>
      <w:r>
        <w:rPr>
          <w:rFonts w:eastAsia="宋体"/>
        </w:rPr>
        <w:t>.</w:t>
      </w:r>
      <w:r>
        <w:rPr>
          <w:rFonts w:hint="eastAsia" w:eastAsia="宋体"/>
        </w:rPr>
        <w:t>3企业大数据可视化功能</w:t>
      </w:r>
      <w:bookmarkEnd w:id="12"/>
      <w:r>
        <w:rPr>
          <w:rFonts w:hint="eastAsia" w:eastAsia="宋体"/>
        </w:rPr>
        <w:t>模块</w:t>
      </w:r>
    </w:p>
    <w:p>
      <w:pPr>
        <w:pStyle w:val="5"/>
      </w:pPr>
      <w:bookmarkStart w:id="13" w:name="_Toc65587491"/>
      <w:bookmarkStart w:id="14" w:name="_Toc45174293"/>
      <w:r>
        <w:rPr>
          <w:rFonts w:hint="eastAsia"/>
        </w:rPr>
        <w:t>2.3.1“全区”亩均</w:t>
      </w:r>
      <w:r>
        <w:t>大数据统计分析</w:t>
      </w:r>
      <w:bookmarkEnd w:id="13"/>
      <w:bookmarkEnd w:id="14"/>
    </w:p>
    <w:p>
      <w:pPr>
        <w:ind w:firstLine="480"/>
      </w:pPr>
      <w:r>
        <w:rPr>
          <w:rFonts w:hint="eastAsia"/>
        </w:rPr>
        <w:t>进入系统，主界面即为全区亩产大数据分布图。如下图4所示。</w:t>
      </w:r>
    </w:p>
    <w:p>
      <w:pPr>
        <w:ind w:firstLine="480"/>
      </w:pPr>
      <w:r>
        <w:rPr>
          <w:rFonts w:hint="eastAsia"/>
        </w:rPr>
        <w:t>根据企业分档定级设计分类图标表示区内企业定位及分布信息</w:t>
      </w:r>
      <w:r>
        <w:t>，</w:t>
      </w:r>
      <w:r>
        <w:rPr>
          <w:rFonts w:hint="eastAsia"/>
        </w:rPr>
        <w:t>在大数据展示层面，把整个区域大维度的统计指标直接叠加到地图上显示，可通过鹰眼图点击交互、时间轴拖动、条件筛选等进行数据筛选与图表切换，</w:t>
      </w:r>
      <w:r>
        <w:t>增加</w:t>
      </w:r>
      <w:r>
        <w:rPr>
          <w:rFonts w:hint="eastAsia"/>
        </w:rPr>
        <w:t>地图与统计数据</w:t>
      </w:r>
      <w:r>
        <w:t>可视化的联动性。</w:t>
      </w:r>
    </w:p>
    <w:p>
      <w:pPr>
        <w:ind w:firstLine="480" w:firstLineChars="0"/>
      </w:pPr>
      <w:r>
        <w:rPr>
          <w:rFonts w:hint="eastAsia"/>
        </w:rPr>
        <w:t>大数据图层主要内容包括：</w:t>
      </w:r>
    </w:p>
    <w:p>
      <w:pPr>
        <w:pStyle w:val="36"/>
        <w:numPr>
          <w:ilvl w:val="0"/>
          <w:numId w:val="6"/>
        </w:numPr>
        <w:ind w:left="0" w:firstLine="708" w:firstLineChars="295"/>
      </w:pPr>
      <w:r>
        <w:rPr>
          <w:rFonts w:hint="eastAsia"/>
        </w:rPr>
        <w:t>全区绩效评价六大指标：以醒目的艺术数字表示全区亩均税收、亩均增加值、单位能耗增加值、单位排污权增加值、R&amp;D支出占比、全员劳动生产率六大指标；</w:t>
      </w:r>
    </w:p>
    <w:p>
      <w:pPr>
        <w:pStyle w:val="36"/>
        <w:numPr>
          <w:ilvl w:val="0"/>
          <w:numId w:val="6"/>
        </w:numPr>
        <w:ind w:left="0" w:firstLine="708" w:firstLineChars="295"/>
      </w:pPr>
      <w:r>
        <w:rPr>
          <w:rFonts w:hint="eastAsia"/>
        </w:rPr>
        <w:t>全区亩均税收年变化图：以折线图表示南浔区亩均税收变化情况，横轴表示年份，纵轴表示亩均税收（万元/亩）；</w:t>
      </w:r>
    </w:p>
    <w:p>
      <w:pPr>
        <w:pStyle w:val="36"/>
        <w:numPr>
          <w:ilvl w:val="0"/>
          <w:numId w:val="6"/>
        </w:numPr>
        <w:ind w:left="0" w:firstLine="708" w:firstLineChars="295"/>
      </w:pPr>
      <w:r>
        <w:rPr>
          <w:rFonts w:hint="eastAsia"/>
        </w:rPr>
        <w:t>全区企业类型占比：使用环状统计图表示南浔区企业数量及占比情况，点击图表可筛选规上/规下/个体户企业，地图点位及各统计图表对应切换；</w:t>
      </w:r>
    </w:p>
    <w:p>
      <w:pPr>
        <w:pStyle w:val="36"/>
        <w:numPr>
          <w:ilvl w:val="0"/>
          <w:numId w:val="6"/>
        </w:numPr>
        <w:ind w:left="0" w:firstLine="708" w:firstLineChars="295"/>
      </w:pPr>
      <w:r>
        <w:rPr>
          <w:rFonts w:hint="eastAsia"/>
        </w:rPr>
        <w:t>各镇/区亩均税收排名：以纵向柱状图表示各镇/区亩均税收，横轴表示亩均税收（万元/亩），纵轴表示镇/区，柱状图以亩均税收从大到小的顺序排列；</w:t>
      </w:r>
    </w:p>
    <w:p>
      <w:pPr>
        <w:pStyle w:val="36"/>
        <w:numPr>
          <w:ilvl w:val="0"/>
          <w:numId w:val="6"/>
        </w:numPr>
        <w:ind w:left="0" w:firstLine="708" w:firstLineChars="295"/>
      </w:pPr>
      <w:r>
        <w:rPr>
          <w:rFonts w:hint="eastAsia"/>
        </w:rPr>
        <w:t>荣誉企业列表：以列表形式表示全区各类荣誉企业，包括亩均百强、税收百强、规模百强、新象企业、新牛企业、战略性新兴产业、高端装备制造、高新技术产业、数字经济核心产业，默认显示亩均百强企业列表，列表显示企业名称及亩均税收，通过图标名称下拉切换可切换荣誉企业类型，点击某企业列表任意位置，地图缩放至该企业范围，可查看该企业相关信息；</w:t>
      </w:r>
    </w:p>
    <w:p>
      <w:pPr>
        <w:pStyle w:val="36"/>
        <w:numPr>
          <w:ilvl w:val="0"/>
          <w:numId w:val="6"/>
        </w:numPr>
        <w:ind w:left="0" w:firstLine="708" w:firstLineChars="295"/>
      </w:pPr>
      <w:r>
        <w:rPr>
          <w:rFonts w:hint="eastAsia"/>
        </w:rPr>
        <w:t>行业数据分析：以玫瑰图表示各行业数据，每一个扇形表示一个行业，面积表示表示企业数量；</w:t>
      </w:r>
    </w:p>
    <w:p>
      <w:pPr>
        <w:pStyle w:val="36"/>
        <w:numPr>
          <w:ilvl w:val="0"/>
          <w:numId w:val="6"/>
        </w:numPr>
        <w:ind w:left="0" w:firstLine="708" w:firstLineChars="295"/>
      </w:pPr>
      <w:r>
        <w:rPr>
          <w:rFonts w:hint="eastAsia"/>
        </w:rPr>
        <w:t>南浔区鹰眼图：设置南浔区鹰眼图，通过点击图中行政区划范围选择不同地区地图，底图范围及图表数据联动切换。</w:t>
      </w:r>
    </w:p>
    <w:p>
      <w:pPr>
        <w:ind w:firstLineChars="0"/>
      </w:pPr>
      <w:r>
        <w:drawing>
          <wp:inline distT="0" distB="0" distL="0" distR="0">
            <wp:extent cx="5234940" cy="2621915"/>
            <wp:effectExtent l="0" t="0" r="381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rcRect l="50027" t="10992"/>
                    <a:stretch>
                      <a:fillRect/>
                    </a:stretch>
                  </pic:blipFill>
                  <pic:spPr>
                    <a:xfrm>
                      <a:off x="0" y="0"/>
                      <a:ext cx="5235897" cy="2622769"/>
                    </a:xfrm>
                    <a:prstGeom prst="rect">
                      <a:avLst/>
                    </a:prstGeom>
                    <a:ln>
                      <a:noFill/>
                    </a:ln>
                  </pic:spPr>
                </pic:pic>
              </a:graphicData>
            </a:graphic>
          </wp:inline>
        </w:drawing>
      </w:r>
    </w:p>
    <w:p>
      <w:pPr>
        <w:pStyle w:val="9"/>
        <w:ind w:firstLine="400"/>
        <w:jc w:val="center"/>
      </w:pPr>
      <w:r>
        <w:rPr>
          <w:rFonts w:hint="eastAsia"/>
        </w:rPr>
        <w:t>图4</w:t>
      </w:r>
      <w:r>
        <w:t xml:space="preserve"> </w:t>
      </w:r>
      <w:r>
        <w:rPr>
          <w:rFonts w:hint="eastAsia"/>
        </w:rPr>
        <w:t>全区亩均大数据</w:t>
      </w:r>
    </w:p>
    <w:p>
      <w:pPr>
        <w:pStyle w:val="5"/>
      </w:pPr>
      <w:bookmarkStart w:id="15" w:name="_Toc65587492"/>
      <w:r>
        <w:rPr>
          <w:rFonts w:hint="eastAsia"/>
        </w:rPr>
        <w:t>2.3.2“规上规下个体户”亩均大数据统计</w:t>
      </w:r>
      <w:r>
        <w:t>分析</w:t>
      </w:r>
      <w:bookmarkEnd w:id="15"/>
    </w:p>
    <w:p>
      <w:pPr>
        <w:ind w:firstLine="480"/>
      </w:pPr>
      <w:r>
        <w:rPr>
          <w:rFonts w:hint="eastAsia"/>
        </w:rPr>
        <w:t>在主界面中部，点击“规上”按钮即可选择规上、规下以及个体户选项进行亩产大数据统计分析。</w:t>
      </w:r>
    </w:p>
    <w:p>
      <w:pPr>
        <w:ind w:firstLine="480"/>
      </w:pPr>
      <w:r>
        <w:t>采用动态统计地图，</w:t>
      </w:r>
      <w:r>
        <w:rPr>
          <w:rFonts w:hint="eastAsia"/>
        </w:rPr>
        <w:t>交互筛选企业类型，根据规上、规下、个体户类别展示南浔区工业企业绩效评价大数据、全区规上规下行业大数据等。大数据统计图层内容主要包括：</w:t>
      </w:r>
    </w:p>
    <w:p>
      <w:pPr>
        <w:pStyle w:val="36"/>
        <w:numPr>
          <w:ilvl w:val="2"/>
          <w:numId w:val="7"/>
        </w:numPr>
        <w:ind w:left="0" w:firstLine="708" w:firstLineChars="295"/>
      </w:pPr>
      <w:r>
        <w:rPr>
          <w:rFonts w:hint="eastAsia"/>
        </w:rPr>
        <w:t>规上/规下/个体户绩效评价指标：规上行业以醒目的艺术数字表示该类型企业亩均税收、亩均增加值、单位能耗增加值、单位排污权增加值、R&amp;D支出占比、全员劳动生产率六大指标，规下行业/个体户展示亩均税收指标；</w:t>
      </w:r>
    </w:p>
    <w:p>
      <w:pPr>
        <w:pStyle w:val="36"/>
        <w:numPr>
          <w:ilvl w:val="2"/>
          <w:numId w:val="7"/>
        </w:numPr>
        <w:ind w:left="0" w:firstLine="708" w:firstLineChars="295"/>
      </w:pPr>
      <w:r>
        <w:rPr>
          <w:rFonts w:hint="eastAsia"/>
        </w:rPr>
        <w:t>规上/规下/个体户亩均税收年变化图：以折线图表示规上/规下/个体户企业亩均税收变化情况，横轴表示年份，纵轴表示亩均税收（万元/亩）；</w:t>
      </w:r>
    </w:p>
    <w:p>
      <w:pPr>
        <w:pStyle w:val="36"/>
        <w:numPr>
          <w:ilvl w:val="2"/>
          <w:numId w:val="7"/>
        </w:numPr>
        <w:ind w:left="0" w:firstLine="708" w:firstLineChars="295"/>
      </w:pPr>
      <w:r>
        <w:rPr>
          <w:rFonts w:hint="eastAsia"/>
        </w:rPr>
        <w:t>规上/规下企业类型占比：使用环状统计图表示规上/规下/个体户企业数量及占比情况。规上企业按照亩均三万元以下、亩均三万元以上进行二次分类，规下企业按照一万元以上规下和一万元以下企业进行二次分类；</w:t>
      </w:r>
    </w:p>
    <w:p>
      <w:pPr>
        <w:pStyle w:val="36"/>
        <w:numPr>
          <w:ilvl w:val="2"/>
          <w:numId w:val="7"/>
        </w:numPr>
        <w:ind w:left="0" w:firstLine="708" w:firstLineChars="295"/>
      </w:pPr>
      <w:r>
        <w:rPr>
          <w:rFonts w:hint="eastAsia"/>
        </w:rPr>
        <w:t>各镇/区规上/规下/个体户企业亩均税收排名：以横向柱状图表示各镇/区内规上规下/个体户企业亩均税收，横轴表示亩均税收（万元/亩），纵轴表示镇/区，柱状图以亩均税收从大到小的形式排列；</w:t>
      </w:r>
    </w:p>
    <w:p>
      <w:pPr>
        <w:pStyle w:val="36"/>
        <w:numPr>
          <w:ilvl w:val="2"/>
          <w:numId w:val="7"/>
        </w:numPr>
        <w:ind w:left="0" w:firstLine="708" w:firstLineChars="295"/>
      </w:pPr>
      <w:r>
        <w:rPr>
          <w:rFonts w:hint="eastAsia"/>
        </w:rPr>
        <w:t>规上/规下/个体户企业列表：以列表形式表示规上/规下/个体户企业，列表显示企业排名、企业名称、企业亩均税收（万元/亩）；</w:t>
      </w:r>
    </w:p>
    <w:p>
      <w:pPr>
        <w:pStyle w:val="36"/>
        <w:numPr>
          <w:ilvl w:val="2"/>
          <w:numId w:val="7"/>
        </w:numPr>
        <w:ind w:left="0" w:firstLine="708" w:firstLineChars="295"/>
      </w:pPr>
      <w:r>
        <w:rPr>
          <w:rFonts w:hint="eastAsia"/>
        </w:rPr>
        <w:t>全区规上/规下企业行业分析：对于规上企业，以多折线图表示南浔区特色产业（电梯行业、电机行业、电磁线行业、木业）情况，横轴表示行业，纵轴表示亩均税收（万元）。对于规下/个体户企业，使用玫瑰图展示各行业亩均税收，每一个扇形表示一个行业，面积表示表示企业数量；</w:t>
      </w:r>
    </w:p>
    <w:p>
      <w:pPr>
        <w:pStyle w:val="36"/>
        <w:numPr>
          <w:ilvl w:val="2"/>
          <w:numId w:val="7"/>
        </w:numPr>
        <w:ind w:left="0" w:firstLine="708" w:firstLineChars="295"/>
      </w:pPr>
      <w:r>
        <w:rPr>
          <w:rFonts w:hint="eastAsia"/>
        </w:rPr>
        <w:t>南浔区鹰眼图：设置南浔区鹰眼图，通过点击图中行政区划范围选择不同地区地图，底图范围及图表数据联动切换。</w:t>
      </w:r>
    </w:p>
    <w:p>
      <w:pPr>
        <w:ind w:firstLine="480"/>
      </w:pPr>
      <w:r>
        <w:drawing>
          <wp:inline distT="0" distB="0" distL="0" distR="0">
            <wp:extent cx="5224780" cy="26041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rcRect l="50296" t="11920" r="1"/>
                    <a:stretch>
                      <a:fillRect/>
                    </a:stretch>
                  </pic:blipFill>
                  <pic:spPr>
                    <a:xfrm>
                      <a:off x="0" y="0"/>
                      <a:ext cx="5226372" cy="2604777"/>
                    </a:xfrm>
                    <a:prstGeom prst="rect">
                      <a:avLst/>
                    </a:prstGeom>
                    <a:ln>
                      <a:noFill/>
                    </a:ln>
                  </pic:spPr>
                </pic:pic>
              </a:graphicData>
            </a:graphic>
          </wp:inline>
        </w:drawing>
      </w:r>
    </w:p>
    <w:p>
      <w:pPr>
        <w:pStyle w:val="9"/>
        <w:ind w:firstLine="400"/>
        <w:jc w:val="center"/>
      </w:pPr>
      <w:r>
        <w:rPr>
          <w:rFonts w:hint="eastAsia"/>
        </w:rPr>
        <w:t>图</w:t>
      </w:r>
      <w:r>
        <w:t xml:space="preserve">5 </w:t>
      </w:r>
      <w:r>
        <w:rPr>
          <w:rFonts w:hint="eastAsia"/>
        </w:rPr>
        <w:t>规上行业大数据</w:t>
      </w:r>
    </w:p>
    <w:p>
      <w:pPr>
        <w:pStyle w:val="5"/>
      </w:pPr>
      <w:bookmarkStart w:id="16" w:name="_Toc45174295"/>
      <w:bookmarkStart w:id="17" w:name="_Toc65587493"/>
      <w:r>
        <w:rPr>
          <w:rFonts w:hint="eastAsia"/>
        </w:rPr>
        <w:t>2.3.3“乡镇/区”亩均大数据统计分析</w:t>
      </w:r>
      <w:bookmarkEnd w:id="16"/>
      <w:bookmarkEnd w:id="17"/>
    </w:p>
    <w:p>
      <w:pPr>
        <w:ind w:firstLine="480"/>
      </w:pPr>
      <w:r>
        <w:rPr>
          <w:rFonts w:hint="eastAsia"/>
        </w:rPr>
        <w:t>在主界面右侧鹰眼图区域选择需要查看的乡镇区域，即可查看对应的“乡镇/区”亩均大数据。</w:t>
      </w:r>
    </w:p>
    <w:p>
      <w:pPr>
        <w:ind w:firstLine="480"/>
      </w:pPr>
      <w:r>
        <w:rPr>
          <w:rFonts w:hint="eastAsia"/>
        </w:rPr>
        <w:t>根据乡镇进行区域划分，实现以行政各镇/区范围自定义选择分析，点击鹰眼图乡镇/区，地图切换至该乡镇/区，可实现乡镇/区亩均大数据分析。大数据展示内容主要包括：</w:t>
      </w:r>
    </w:p>
    <w:p>
      <w:pPr>
        <w:pStyle w:val="36"/>
        <w:numPr>
          <w:ilvl w:val="0"/>
          <w:numId w:val="8"/>
        </w:numPr>
        <w:ind w:left="0" w:firstLine="708" w:firstLineChars="295"/>
      </w:pPr>
      <w:r>
        <w:rPr>
          <w:rFonts w:hint="eastAsia"/>
        </w:rPr>
        <w:t>乡镇/区绩效评价六大指标：以醒目的艺术数字表示该乡镇/区亩均税收、亩均增加值、单位能耗增加值、单位排污权增加值、R&amp;D支出占比、全员劳动生产率六大指标；</w:t>
      </w:r>
    </w:p>
    <w:p>
      <w:pPr>
        <w:pStyle w:val="36"/>
        <w:numPr>
          <w:ilvl w:val="0"/>
          <w:numId w:val="8"/>
        </w:numPr>
        <w:ind w:left="0" w:firstLine="708" w:firstLineChars="295"/>
      </w:pPr>
      <w:r>
        <w:rPr>
          <w:rFonts w:hint="eastAsia"/>
        </w:rPr>
        <w:t>乡镇/区亩均税收年变化图：以折线图表示该乡镇/区亩均税收变化情况，横轴表示年份，纵轴表示亩均税收（万元/亩）；</w:t>
      </w:r>
    </w:p>
    <w:p>
      <w:pPr>
        <w:pStyle w:val="36"/>
        <w:numPr>
          <w:ilvl w:val="0"/>
          <w:numId w:val="8"/>
        </w:numPr>
        <w:ind w:left="0" w:firstLine="708" w:firstLineChars="295"/>
      </w:pPr>
      <w:r>
        <w:rPr>
          <w:rFonts w:hint="eastAsia"/>
        </w:rPr>
        <w:t>乡镇/区企业类型占比：使用环状统计图表示该乡镇/区企业数量及占比情况，点击图表可筛选规上/规下/个体户企业，地图点位及各统计图表对应切换；</w:t>
      </w:r>
    </w:p>
    <w:p>
      <w:pPr>
        <w:pStyle w:val="36"/>
        <w:numPr>
          <w:ilvl w:val="0"/>
          <w:numId w:val="8"/>
        </w:numPr>
        <w:ind w:left="0" w:firstLine="708" w:firstLineChars="295"/>
      </w:pPr>
      <w:r>
        <w:rPr>
          <w:rFonts w:hint="eastAsia"/>
        </w:rPr>
        <w:t>荣誉企业列表：以列表形式表示该乡镇/区各类荣誉企业，包括亩均百强、税收百强、规模百强、新象企业、新牛企业、战略性新兴产业、高端装备制造、高新技术产业、数字经济核心产业，默认显示亩均百强企业列表，列表显示企业名称及亩均税收，通过图标名称下拉切换可切换荣誉企业类型，点击某企业列表任意位置，地图缩放至该企业范围，可查看该企业相关信息；</w:t>
      </w:r>
    </w:p>
    <w:p>
      <w:pPr>
        <w:pStyle w:val="36"/>
        <w:numPr>
          <w:ilvl w:val="0"/>
          <w:numId w:val="8"/>
        </w:numPr>
        <w:ind w:left="0" w:firstLine="708" w:firstLineChars="295"/>
      </w:pPr>
      <w:r>
        <w:rPr>
          <w:rFonts w:hint="eastAsia"/>
        </w:rPr>
        <w:t>行业数据分析：以玫瑰图表示各行业数据，每一个扇形表示一个行业，面积表示表示企业数量；</w:t>
      </w:r>
    </w:p>
    <w:p>
      <w:pPr>
        <w:pStyle w:val="36"/>
        <w:numPr>
          <w:ilvl w:val="0"/>
          <w:numId w:val="8"/>
        </w:numPr>
        <w:ind w:left="0" w:firstLine="708" w:firstLineChars="295"/>
      </w:pPr>
      <w:r>
        <w:rPr>
          <w:rFonts w:hint="eastAsia"/>
        </w:rPr>
        <w:t>南浔区鹰眼图：设置南浔区鹰眼图，通过点击图中行政区划范围选择不同地区地图，底图范围及图表数据联动切换。</w:t>
      </w:r>
    </w:p>
    <w:p>
      <w:pPr>
        <w:ind w:left="708" w:firstLine="0" w:firstLineChars="0"/>
      </w:pPr>
      <w:r>
        <w:drawing>
          <wp:inline distT="0" distB="0" distL="0" distR="0">
            <wp:extent cx="5273675" cy="2604135"/>
            <wp:effectExtent l="0" t="0" r="317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rcRect l="49844" t="11918"/>
                    <a:stretch>
                      <a:fillRect/>
                    </a:stretch>
                  </pic:blipFill>
                  <pic:spPr>
                    <a:xfrm>
                      <a:off x="0" y="0"/>
                      <a:ext cx="5274000" cy="2604843"/>
                    </a:xfrm>
                    <a:prstGeom prst="rect">
                      <a:avLst/>
                    </a:prstGeom>
                    <a:ln>
                      <a:noFill/>
                    </a:ln>
                  </pic:spPr>
                </pic:pic>
              </a:graphicData>
            </a:graphic>
          </wp:inline>
        </w:drawing>
      </w:r>
    </w:p>
    <w:p>
      <w:pPr>
        <w:pStyle w:val="9"/>
        <w:ind w:firstLine="400"/>
        <w:jc w:val="center"/>
      </w:pPr>
      <w:r>
        <w:rPr>
          <w:rFonts w:hint="eastAsia"/>
        </w:rPr>
        <w:t>图6</w:t>
      </w:r>
      <w:r>
        <w:t xml:space="preserve"> </w:t>
      </w:r>
      <w:r>
        <w:rPr>
          <w:rFonts w:hint="eastAsia"/>
        </w:rPr>
        <w:t>乡镇亩均动态大数据</w:t>
      </w:r>
    </w:p>
    <w:p>
      <w:pPr>
        <w:pStyle w:val="5"/>
      </w:pPr>
      <w:bookmarkStart w:id="18" w:name="_Toc45174296"/>
      <w:bookmarkStart w:id="19" w:name="_Toc65587494"/>
      <w:r>
        <w:rPr>
          <w:rFonts w:hint="eastAsia"/>
        </w:rPr>
        <w:t>2.3.4企业画像升级</w:t>
      </w:r>
      <w:bookmarkEnd w:id="18"/>
      <w:bookmarkEnd w:id="19"/>
    </w:p>
    <w:p>
      <w:pPr>
        <w:ind w:firstLine="480"/>
      </w:pPr>
      <w:r>
        <w:rPr>
          <w:rFonts w:hint="eastAsia"/>
        </w:rPr>
        <w:t>亩产数字地图3</w:t>
      </w:r>
      <w:r>
        <w:t>.0</w:t>
      </w:r>
      <w:r>
        <w:rPr>
          <w:rFonts w:hint="eastAsia"/>
        </w:rPr>
        <w:t>系统基于亩产数字</w:t>
      </w:r>
      <w:r>
        <w:t>地图</w:t>
      </w:r>
      <w:r>
        <w:rPr>
          <w:rFonts w:hint="eastAsia"/>
        </w:rPr>
        <w:t>2</w:t>
      </w:r>
      <w:r>
        <w:t>.0系统，</w:t>
      </w:r>
      <w:r>
        <w:rPr>
          <w:rFonts w:hint="eastAsia"/>
        </w:rPr>
        <w:t>点击企业点图标可查看企业信息，对企业画像进行升级。分为企业基本信息、企业指标变化（包括经济指标、能源指标）信息、企业效益区内排行、企业荣誉墙、企业用地情况。</w:t>
      </w:r>
    </w:p>
    <w:p>
      <w:pPr>
        <w:pStyle w:val="36"/>
        <w:numPr>
          <w:ilvl w:val="0"/>
          <w:numId w:val="9"/>
        </w:numPr>
        <w:ind w:left="0" w:firstLine="709" w:firstLineChars="0"/>
      </w:pPr>
      <w:r>
        <w:rPr>
          <w:rFonts w:hint="eastAsia"/>
        </w:rPr>
        <w:t>企业基本信息：包括六大评价指标（亩均税收、亩均增加值、单位能耗增加值、单位排污权增加值）、企业名称、企业等级、所属行业、企业统一信用代码、企业类型、主营收入等信息，多方位呈现企业基本情况；</w:t>
      </w:r>
    </w:p>
    <w:p>
      <w:pPr>
        <w:pStyle w:val="36"/>
        <w:numPr>
          <w:ilvl w:val="0"/>
          <w:numId w:val="9"/>
        </w:numPr>
        <w:ind w:left="0" w:firstLine="709" w:firstLineChars="0"/>
      </w:pPr>
      <w:r>
        <w:rPr>
          <w:rFonts w:hint="eastAsia"/>
        </w:rPr>
        <w:t>企业经济指标变化图：采用多折线图统计各项指标随时间变化图，点击可进行交互，打破统计图表单一罗列的表现形式。统计图横轴表示年份，纵轴表示各类指标变化，企业经济指标包括产值、利润、主要收入，能源指标主要包括用电量、用气量、用汽量；</w:t>
      </w:r>
    </w:p>
    <w:p>
      <w:pPr>
        <w:pStyle w:val="36"/>
        <w:numPr>
          <w:ilvl w:val="0"/>
          <w:numId w:val="9"/>
        </w:numPr>
        <w:ind w:left="0" w:firstLine="709" w:firstLineChars="0"/>
      </w:pPr>
      <w:r>
        <w:rPr>
          <w:rFonts w:hint="eastAsia"/>
        </w:rPr>
        <w:t>企业亩均效益区内排行：对企业排行进行表示，包括亩均效益区内排行、亩均效益区内行业排行两类；</w:t>
      </w:r>
    </w:p>
    <w:p>
      <w:pPr>
        <w:pStyle w:val="36"/>
        <w:numPr>
          <w:ilvl w:val="0"/>
          <w:numId w:val="9"/>
        </w:numPr>
        <w:ind w:left="0" w:firstLine="709" w:firstLineChars="0"/>
      </w:pPr>
      <w:r>
        <w:rPr>
          <w:rFonts w:hint="eastAsia"/>
        </w:rPr>
        <w:t>企业荣誉墙：对于企业获得的荣誉进行集中展示，如亩均百强、税收百强等；</w:t>
      </w:r>
    </w:p>
    <w:p>
      <w:pPr>
        <w:pStyle w:val="36"/>
        <w:numPr>
          <w:ilvl w:val="0"/>
          <w:numId w:val="9"/>
        </w:numPr>
        <w:ind w:left="0" w:firstLine="709" w:firstLineChars="0"/>
      </w:pPr>
      <w:r>
        <w:rPr>
          <w:rFonts w:hint="eastAsia"/>
        </w:rPr>
        <w:t>企业用地量：以影像图上划分的实际范围展示该企业用地情况，统计该企业用地范围。</w:t>
      </w:r>
    </w:p>
    <w:p>
      <w:pPr>
        <w:ind w:firstLine="480"/>
      </w:pPr>
      <w:r>
        <w:rPr>
          <w:rFonts w:hint="eastAsia"/>
        </w:rPr>
        <w:t>具体操作步骤：可以在搜索框中选择所要查看的企业，也可在右侧“企业排行”、“荣誉企业”等区域选择所要查看的企业。</w:t>
      </w:r>
    </w:p>
    <w:p>
      <w:pPr>
        <w:ind w:firstLine="480"/>
      </w:pPr>
      <w:r>
        <w:drawing>
          <wp:inline distT="0" distB="0" distL="0" distR="0">
            <wp:extent cx="5234940" cy="261239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srcRect l="50027" t="11316"/>
                    <a:stretch>
                      <a:fillRect/>
                    </a:stretch>
                  </pic:blipFill>
                  <pic:spPr>
                    <a:xfrm>
                      <a:off x="0" y="0"/>
                      <a:ext cx="5235897" cy="2613243"/>
                    </a:xfrm>
                    <a:prstGeom prst="rect">
                      <a:avLst/>
                    </a:prstGeom>
                    <a:ln>
                      <a:noFill/>
                    </a:ln>
                  </pic:spPr>
                </pic:pic>
              </a:graphicData>
            </a:graphic>
          </wp:inline>
        </w:drawing>
      </w:r>
    </w:p>
    <w:p>
      <w:pPr>
        <w:pStyle w:val="9"/>
        <w:ind w:firstLine="400"/>
        <w:jc w:val="center"/>
      </w:pPr>
      <w:r>
        <w:rPr>
          <w:rFonts w:hint="eastAsia"/>
        </w:rPr>
        <w:t>图7</w:t>
      </w:r>
      <w:r>
        <w:t xml:space="preserve"> </w:t>
      </w:r>
      <w:r>
        <w:rPr>
          <w:rFonts w:hint="eastAsia"/>
        </w:rPr>
        <w:t>企业画像</w:t>
      </w:r>
    </w:p>
    <w:p>
      <w:pPr>
        <w:pStyle w:val="4"/>
        <w:tabs>
          <w:tab w:val="left" w:pos="432"/>
        </w:tabs>
        <w:jc w:val="both"/>
        <w:rPr>
          <w:rFonts w:eastAsia="宋体"/>
        </w:rPr>
      </w:pPr>
      <w:bookmarkStart w:id="20" w:name="_Toc45174297"/>
      <w:bookmarkStart w:id="21" w:name="_Toc65587495"/>
      <w:r>
        <w:rPr>
          <w:rFonts w:hint="eastAsia" w:eastAsia="宋体"/>
        </w:rPr>
        <w:t>2</w:t>
      </w:r>
      <w:r>
        <w:rPr>
          <w:rFonts w:eastAsia="宋体"/>
        </w:rPr>
        <w:t>.</w:t>
      </w:r>
      <w:r>
        <w:rPr>
          <w:rFonts w:hint="eastAsia" w:eastAsia="宋体"/>
        </w:rPr>
        <w:t>4企业分档定级可视化</w:t>
      </w:r>
      <w:bookmarkEnd w:id="20"/>
      <w:r>
        <w:rPr>
          <w:rFonts w:hint="eastAsia" w:eastAsia="宋体"/>
        </w:rPr>
        <w:t>功能</w:t>
      </w:r>
      <w:bookmarkEnd w:id="21"/>
    </w:p>
    <w:p>
      <w:pPr>
        <w:ind w:firstLine="480"/>
      </w:pPr>
      <w:r>
        <w:rPr>
          <w:rFonts w:hint="eastAsia"/>
        </w:rPr>
        <w:t>在主界面中部选择分级定档按钮，即可分别查看A、</w:t>
      </w:r>
      <w:r>
        <w:t>B</w:t>
      </w:r>
      <w:r>
        <w:rPr>
          <w:rFonts w:hint="eastAsia"/>
        </w:rPr>
        <w:t>、</w:t>
      </w:r>
      <w:r>
        <w:t>C</w:t>
      </w:r>
      <w:r>
        <w:rPr>
          <w:rFonts w:hint="eastAsia"/>
        </w:rPr>
        <w:t>、</w:t>
      </w:r>
      <w:r>
        <w:t>D</w:t>
      </w:r>
      <w:r>
        <w:rPr>
          <w:rFonts w:hint="eastAsia"/>
        </w:rPr>
        <w:t>四档企业。</w:t>
      </w:r>
    </w:p>
    <w:p>
      <w:pPr>
        <w:ind w:firstLine="480"/>
      </w:pPr>
      <w:r>
        <w:rPr>
          <w:rFonts w:hint="eastAsia"/>
        </w:rPr>
        <w:t>对于南浔区内及各乡镇/区企业分档定级情况进行动态可视化展示，实现数据动态接入、地图数据展示与数据分析图表联动，分档定级可视化主要包括：</w:t>
      </w:r>
    </w:p>
    <w:p>
      <w:pPr>
        <w:pStyle w:val="36"/>
        <w:numPr>
          <w:ilvl w:val="0"/>
          <w:numId w:val="10"/>
        </w:numPr>
        <w:ind w:left="0" w:firstLine="709" w:firstLineChars="0"/>
      </w:pPr>
      <w:r>
        <w:rPr>
          <w:rFonts w:hint="eastAsia"/>
        </w:rPr>
        <w:t>动态底图：在地图上使用A、</w:t>
      </w:r>
      <w:r>
        <w:t>B</w:t>
      </w:r>
      <w:r>
        <w:rPr>
          <w:rFonts w:hint="eastAsia"/>
        </w:rPr>
        <w:t>、</w:t>
      </w:r>
      <w:r>
        <w:t>C</w:t>
      </w:r>
      <w:r>
        <w:rPr>
          <w:rFonts w:hint="eastAsia"/>
        </w:rPr>
        <w:t>、</w:t>
      </w:r>
      <w:r>
        <w:t>D</w:t>
      </w:r>
      <w:r>
        <w:rPr>
          <w:rFonts w:hint="eastAsia"/>
        </w:rPr>
        <w:t>四类分类图标表示各等级企业位置及分布情况；</w:t>
      </w:r>
    </w:p>
    <w:p>
      <w:pPr>
        <w:pStyle w:val="36"/>
        <w:numPr>
          <w:ilvl w:val="0"/>
          <w:numId w:val="10"/>
        </w:numPr>
        <w:ind w:left="0" w:firstLine="709" w:firstLineChars="0"/>
      </w:pPr>
      <w:r>
        <w:rPr>
          <w:rFonts w:hint="eastAsia"/>
        </w:rPr>
        <w:t>差别化政策执行成果展示：以公告的形式展示南浔区差别化政策执行情况，主要包括反向倒逼情况、正向激励情况，以醒目的艺术数字形式统计企业的新增、整治、迁移情况；</w:t>
      </w:r>
    </w:p>
    <w:p>
      <w:pPr>
        <w:pStyle w:val="36"/>
        <w:numPr>
          <w:ilvl w:val="0"/>
          <w:numId w:val="10"/>
        </w:numPr>
        <w:ind w:left="0" w:firstLine="709" w:firstLineChars="0"/>
      </w:pPr>
      <w:r>
        <w:rPr>
          <w:rFonts w:hint="eastAsia"/>
        </w:rPr>
        <w:t>企业等级数量变化表：以多折线图的形式展示各等级企业数量变化情况，图表横轴为年份，纵轴为企业数量；</w:t>
      </w:r>
    </w:p>
    <w:p>
      <w:pPr>
        <w:pStyle w:val="36"/>
        <w:numPr>
          <w:ilvl w:val="0"/>
          <w:numId w:val="10"/>
        </w:numPr>
        <w:ind w:left="0" w:firstLine="709" w:firstLineChars="0"/>
      </w:pPr>
      <w:r>
        <w:rPr>
          <w:rFonts w:hint="eastAsia"/>
        </w:rPr>
        <w:t>企业数量统计图：以环状图展示企业数量及各等级企业数量占比，点击图表可进行企业分类筛选；</w:t>
      </w:r>
    </w:p>
    <w:p>
      <w:pPr>
        <w:pStyle w:val="36"/>
        <w:numPr>
          <w:ilvl w:val="0"/>
          <w:numId w:val="10"/>
        </w:numPr>
        <w:ind w:left="0" w:firstLine="709" w:firstLineChars="0"/>
      </w:pPr>
      <w:r>
        <w:rPr>
          <w:rFonts w:hint="eastAsia"/>
        </w:rPr>
        <w:t>各等级企业列表：默认以亩均税收排名进行企业显示，以滚动列表显示各等级企业列表，包括企业名称和企业亩均税收，点击分档定级小气泡可筛选展示的企业等级；</w:t>
      </w:r>
    </w:p>
    <w:p>
      <w:pPr>
        <w:pStyle w:val="36"/>
        <w:numPr>
          <w:ilvl w:val="0"/>
          <w:numId w:val="10"/>
        </w:numPr>
        <w:ind w:left="0" w:firstLine="709" w:firstLineChars="0"/>
      </w:pPr>
      <w:r>
        <w:rPr>
          <w:rFonts w:hint="eastAsia"/>
        </w:rPr>
        <w:t>各镇（开发区）企业数量统计：以层叠柱状图统计个等级企业数量，横轴表示各镇、开发区名称，纵轴表示企业数量，用颜色区分各等级企业；</w:t>
      </w:r>
    </w:p>
    <w:p>
      <w:pPr>
        <w:pStyle w:val="36"/>
        <w:numPr>
          <w:ilvl w:val="0"/>
          <w:numId w:val="10"/>
        </w:numPr>
        <w:ind w:left="0" w:firstLine="709" w:firstLineChars="0"/>
      </w:pPr>
      <w:r>
        <w:rPr>
          <w:rFonts w:hint="eastAsia"/>
        </w:rPr>
        <w:t>南浔区鹰眼图：设置南浔区鹰眼图，通过点击图中行政区划范围选择不同地区地图，底图范围及图表数据联动切换。</w:t>
      </w:r>
    </w:p>
    <w:p>
      <w:pPr>
        <w:ind w:firstLine="480"/>
      </w:pPr>
      <w:r>
        <w:drawing>
          <wp:inline distT="0" distB="0" distL="0" distR="0">
            <wp:extent cx="5272405" cy="263398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rcRect l="50024" t="11235"/>
                    <a:stretch>
                      <a:fillRect/>
                    </a:stretch>
                  </pic:blipFill>
                  <pic:spPr>
                    <a:xfrm>
                      <a:off x="0" y="0"/>
                      <a:ext cx="5274000" cy="2634530"/>
                    </a:xfrm>
                    <a:prstGeom prst="rect">
                      <a:avLst/>
                    </a:prstGeom>
                    <a:ln>
                      <a:noFill/>
                    </a:ln>
                  </pic:spPr>
                </pic:pic>
              </a:graphicData>
            </a:graphic>
          </wp:inline>
        </w:drawing>
      </w:r>
    </w:p>
    <w:p>
      <w:pPr>
        <w:pStyle w:val="9"/>
        <w:ind w:firstLine="400"/>
        <w:jc w:val="center"/>
      </w:pPr>
      <w:r>
        <w:rPr>
          <w:rFonts w:hint="eastAsia"/>
        </w:rPr>
        <w:t>图8</w:t>
      </w:r>
      <w:r>
        <w:t xml:space="preserve"> </w:t>
      </w:r>
      <w:r>
        <w:rPr>
          <w:rFonts w:hint="eastAsia"/>
        </w:rPr>
        <w:t>企业分档定级可视化</w:t>
      </w:r>
    </w:p>
    <w:p>
      <w:pPr>
        <w:ind w:firstLine="480"/>
      </w:pPr>
      <w:r>
        <w:drawing>
          <wp:inline distT="0" distB="0" distL="0" distR="0">
            <wp:extent cx="5273675" cy="265303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rcRect l="50205" t="10916"/>
                    <a:stretch>
                      <a:fillRect/>
                    </a:stretch>
                  </pic:blipFill>
                  <pic:spPr>
                    <a:xfrm>
                      <a:off x="0" y="0"/>
                      <a:ext cx="5274000" cy="2653577"/>
                    </a:xfrm>
                    <a:prstGeom prst="rect">
                      <a:avLst/>
                    </a:prstGeom>
                    <a:ln>
                      <a:noFill/>
                    </a:ln>
                  </pic:spPr>
                </pic:pic>
              </a:graphicData>
            </a:graphic>
          </wp:inline>
        </w:drawing>
      </w:r>
    </w:p>
    <w:p>
      <w:pPr>
        <w:pStyle w:val="9"/>
        <w:ind w:firstLine="400"/>
        <w:jc w:val="center"/>
      </w:pPr>
      <w:r>
        <w:rPr>
          <w:rFonts w:hint="eastAsia"/>
        </w:rPr>
        <w:t>图9</w:t>
      </w:r>
      <w:r>
        <w:t xml:space="preserve"> </w:t>
      </w:r>
      <w:r>
        <w:rPr>
          <w:rFonts w:hint="eastAsia"/>
        </w:rPr>
        <w:t>企业分档定级可视化-</w:t>
      </w:r>
      <w:r>
        <w:t>A</w:t>
      </w:r>
      <w:r>
        <w:rPr>
          <w:rFonts w:hint="eastAsia"/>
        </w:rPr>
        <w:t>类企业</w:t>
      </w:r>
    </w:p>
    <w:p>
      <w:pPr>
        <w:pStyle w:val="4"/>
        <w:tabs>
          <w:tab w:val="left" w:pos="432"/>
        </w:tabs>
        <w:jc w:val="both"/>
        <w:rPr>
          <w:rFonts w:eastAsia="宋体"/>
        </w:rPr>
      </w:pPr>
      <w:bookmarkStart w:id="22" w:name="_Toc45174298"/>
      <w:bookmarkStart w:id="23" w:name="_Toc65587496"/>
      <w:r>
        <w:rPr>
          <w:rFonts w:hint="eastAsia" w:eastAsia="宋体"/>
        </w:rPr>
        <w:t>2</w:t>
      </w:r>
      <w:r>
        <w:rPr>
          <w:rFonts w:eastAsia="宋体"/>
        </w:rPr>
        <w:t>.</w:t>
      </w:r>
      <w:r>
        <w:rPr>
          <w:rFonts w:hint="eastAsia" w:eastAsia="宋体"/>
        </w:rPr>
        <w:t>5项目监控可视化</w:t>
      </w:r>
      <w:bookmarkEnd w:id="22"/>
      <w:r>
        <w:rPr>
          <w:rFonts w:hint="eastAsia" w:eastAsia="宋体"/>
        </w:rPr>
        <w:t>模块</w:t>
      </w:r>
      <w:bookmarkEnd w:id="23"/>
    </w:p>
    <w:p>
      <w:pPr>
        <w:ind w:firstLine="480"/>
      </w:pPr>
      <w:r>
        <w:rPr>
          <w:rFonts w:hint="eastAsia"/>
        </w:rPr>
        <w:t>项目监控可视化模块基于南浔底图，针对南浔区内投产项目进行项目监控，以一张图展示项目分布及点位信息，主要包括以下内容：</w:t>
      </w:r>
    </w:p>
    <w:p>
      <w:pPr>
        <w:pStyle w:val="36"/>
        <w:numPr>
          <w:ilvl w:val="0"/>
          <w:numId w:val="11"/>
        </w:numPr>
        <w:ind w:left="0" w:firstLine="566" w:firstLineChars="236"/>
      </w:pPr>
      <w:r>
        <w:rPr>
          <w:rFonts w:hint="eastAsia"/>
        </w:rPr>
        <w:t>政策争取情况列表：以列表形式展示南浔区相关项目引进及扶持政策争取情况，点击政策列表可查看详细政策信息；</w:t>
      </w:r>
    </w:p>
    <w:p>
      <w:pPr>
        <w:pStyle w:val="36"/>
        <w:numPr>
          <w:ilvl w:val="0"/>
          <w:numId w:val="11"/>
        </w:numPr>
        <w:ind w:left="0" w:firstLine="566" w:firstLineChars="236"/>
      </w:pPr>
      <w:r>
        <w:rPr>
          <w:rFonts w:hint="eastAsia"/>
        </w:rPr>
        <w:t>新建项目数量变化图：使用层叠柱状图表示新建项目数量变化，横轴表示年份，纵轴表示项目数量，使用颜色表示项目类别（如亿元以上项目）；</w:t>
      </w:r>
    </w:p>
    <w:p>
      <w:pPr>
        <w:pStyle w:val="36"/>
        <w:numPr>
          <w:ilvl w:val="0"/>
          <w:numId w:val="11"/>
        </w:numPr>
        <w:ind w:left="0" w:firstLine="566" w:firstLineChars="236"/>
      </w:pPr>
      <w:r>
        <w:rPr>
          <w:rFonts w:hint="eastAsia"/>
        </w:rPr>
        <w:t>新建项目投资额占比：针对南浔区新建项目进行投资额分年度统计，使用环状统计图表示投资额占比；</w:t>
      </w:r>
    </w:p>
    <w:p>
      <w:pPr>
        <w:pStyle w:val="36"/>
        <w:numPr>
          <w:ilvl w:val="0"/>
          <w:numId w:val="11"/>
        </w:numPr>
        <w:ind w:left="0" w:firstLine="566" w:firstLineChars="236"/>
      </w:pPr>
      <w:r>
        <w:rPr>
          <w:rFonts w:hint="eastAsia"/>
        </w:rPr>
        <w:t>竣工项目情况：使用艺术字表示区内竣工项目统计情况；</w:t>
      </w:r>
    </w:p>
    <w:p>
      <w:pPr>
        <w:pStyle w:val="36"/>
        <w:numPr>
          <w:ilvl w:val="0"/>
          <w:numId w:val="11"/>
        </w:numPr>
        <w:ind w:left="0" w:firstLine="566" w:firstLineChars="236"/>
      </w:pPr>
      <w:r>
        <w:rPr>
          <w:rFonts w:hint="eastAsia"/>
        </w:rPr>
        <w:t>亿元以上项目列表：以列表形式表示区内亿元以上重点项目，列表动态滚动，显示项目名称和投资额，点击地图缩放至该项目范围，可查看项目详情；</w:t>
      </w:r>
    </w:p>
    <w:p>
      <w:pPr>
        <w:pStyle w:val="36"/>
        <w:numPr>
          <w:ilvl w:val="0"/>
          <w:numId w:val="11"/>
        </w:numPr>
        <w:ind w:left="0" w:firstLine="566" w:firstLineChars="236"/>
      </w:pPr>
      <w:r>
        <w:rPr>
          <w:rFonts w:hint="eastAsia"/>
        </w:rPr>
        <w:t>行业项目结构：使用层叠柱状图表示区内各行业项目数量，横轴表示行业，纵轴表示项目数量，层叠柱状表示竣工项目、投产项目、新建项目三大类；</w:t>
      </w:r>
    </w:p>
    <w:p>
      <w:pPr>
        <w:pStyle w:val="36"/>
        <w:numPr>
          <w:ilvl w:val="0"/>
          <w:numId w:val="11"/>
        </w:numPr>
        <w:ind w:left="0" w:firstLine="566" w:firstLineChars="236"/>
      </w:pPr>
      <w:r>
        <w:rPr>
          <w:rFonts w:hint="eastAsia"/>
        </w:rPr>
        <w:t>南浔区鹰眼图：设置南浔区鹰眼图，通过点击图中行政区划范围选择不同地区地图，底图范围及图表数据联动切换。</w:t>
      </w:r>
    </w:p>
    <w:p>
      <w:pPr>
        <w:ind w:firstLine="480"/>
      </w:pPr>
      <w:r>
        <w:drawing>
          <wp:inline distT="0" distB="0" distL="0" distR="0">
            <wp:extent cx="5273040" cy="2601595"/>
            <wp:effectExtent l="0" t="0" r="381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rcRect t="11930" r="49795"/>
                    <a:stretch>
                      <a:fillRect/>
                    </a:stretch>
                  </pic:blipFill>
                  <pic:spPr>
                    <a:xfrm>
                      <a:off x="0" y="0"/>
                      <a:ext cx="5274000" cy="2601975"/>
                    </a:xfrm>
                    <a:prstGeom prst="rect">
                      <a:avLst/>
                    </a:prstGeom>
                    <a:ln>
                      <a:noFill/>
                    </a:ln>
                  </pic:spPr>
                </pic:pic>
              </a:graphicData>
            </a:graphic>
          </wp:inline>
        </w:drawing>
      </w:r>
    </w:p>
    <w:p>
      <w:pPr>
        <w:pStyle w:val="9"/>
        <w:ind w:firstLine="400"/>
        <w:jc w:val="center"/>
      </w:pPr>
      <w:r>
        <w:rPr>
          <w:rFonts w:hint="eastAsia"/>
        </w:rPr>
        <w:t>图10</w:t>
      </w:r>
      <w:r>
        <w:t xml:space="preserve"> </w:t>
      </w:r>
      <w:r>
        <w:rPr>
          <w:rFonts w:hint="eastAsia"/>
        </w:rPr>
        <w:t>项目监控可视化</w:t>
      </w:r>
    </w:p>
    <w:p>
      <w:pPr>
        <w:pStyle w:val="4"/>
        <w:tabs>
          <w:tab w:val="left" w:pos="432"/>
        </w:tabs>
        <w:jc w:val="both"/>
        <w:rPr>
          <w:rFonts w:eastAsia="宋体"/>
        </w:rPr>
      </w:pPr>
      <w:bookmarkStart w:id="24" w:name="_Toc45174299"/>
      <w:bookmarkStart w:id="25" w:name="_Toc65587497"/>
      <w:r>
        <w:rPr>
          <w:rFonts w:hint="eastAsia" w:eastAsia="宋体"/>
        </w:rPr>
        <w:t>2.6后台管理</w:t>
      </w:r>
      <w:bookmarkEnd w:id="24"/>
      <w:r>
        <w:rPr>
          <w:rFonts w:hint="eastAsia" w:eastAsia="宋体"/>
        </w:rPr>
        <w:t>功能模块</w:t>
      </w:r>
      <w:bookmarkEnd w:id="25"/>
    </w:p>
    <w:p>
      <w:pPr>
        <w:ind w:firstLine="480"/>
      </w:pPr>
      <w:r>
        <w:rPr>
          <w:rFonts w:hint="eastAsia"/>
        </w:rPr>
        <w:t>后台管理主要包括企业管理、评价模型、权限管理三部分。如图点击页面右上角用户头像，即可跳转进入后台管理系统。</w:t>
      </w:r>
    </w:p>
    <w:p>
      <w:pPr>
        <w:ind w:firstLine="480"/>
      </w:pPr>
      <w:r>
        <mc:AlternateContent>
          <mc:Choice Requires="wps">
            <w:drawing>
              <wp:anchor distT="0" distB="0" distL="114300" distR="114300" simplePos="0" relativeHeight="251660288" behindDoc="0" locked="0" layoutInCell="1" allowOverlap="1">
                <wp:simplePos x="0" y="0"/>
                <wp:positionH relativeFrom="column">
                  <wp:posOffset>5057775</wp:posOffset>
                </wp:positionH>
                <wp:positionV relativeFrom="paragraph">
                  <wp:posOffset>86995</wp:posOffset>
                </wp:positionV>
                <wp:extent cx="400050" cy="333375"/>
                <wp:effectExtent l="0" t="0" r="19050" b="28575"/>
                <wp:wrapNone/>
                <wp:docPr id="69" name="矩形 69"/>
                <wp:cNvGraphicFramePr/>
                <a:graphic xmlns:a="http://schemas.openxmlformats.org/drawingml/2006/main">
                  <a:graphicData uri="http://schemas.microsoft.com/office/word/2010/wordprocessingShape">
                    <wps:wsp>
                      <wps:cNvSpPr/>
                      <wps:spPr>
                        <a:xfrm>
                          <a:off x="0" y="0"/>
                          <a:ext cx="4000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8.25pt;margin-top:6.85pt;height:26.25pt;width:31.5pt;z-index:251660288;v-text-anchor:middle;mso-width-relative:page;mso-height-relative:page;" filled="f" stroked="t" coordsize="21600,21600" o:gfxdata="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r9CibZAAAACQEAAA8AAAAAAAAAAQAgAAAAIgAAAGRycy9kb3ducmV2LnhtbFBLAQIUABQAAAAI&#10;AIdO4kCVGKz0XgIAALUEAAAOAAAAAAAAAAEAIAAAACgBAABkcnMvZTJvRG9jLnhtbFBLBQYAAAAA&#10;BgAGAFkBAAD4BQAAAAA=&#10;">
                <v:fill on="f" focussize="0,0"/>
                <v:stroke weight="2pt" color="#FF0000 [3204]" joinstyle="round"/>
                <v:imagedata o:title=""/>
                <o:lock v:ext="edit" aspectratio="f"/>
              </v:rect>
            </w:pict>
          </mc:Fallback>
        </mc:AlternateContent>
      </w:r>
      <w:r>
        <w:drawing>
          <wp:inline distT="0" distB="0" distL="0" distR="0">
            <wp:extent cx="5219700" cy="26009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rcRect t="11930" r="50303"/>
                    <a:stretch>
                      <a:fillRect/>
                    </a:stretch>
                  </pic:blipFill>
                  <pic:spPr>
                    <a:xfrm>
                      <a:off x="0" y="0"/>
                      <a:ext cx="5220650" cy="2601975"/>
                    </a:xfrm>
                    <a:prstGeom prst="rect">
                      <a:avLst/>
                    </a:prstGeom>
                    <a:ln>
                      <a:noFill/>
                    </a:ln>
                  </pic:spPr>
                </pic:pic>
              </a:graphicData>
            </a:graphic>
          </wp:inline>
        </w:drawing>
      </w:r>
    </w:p>
    <w:p>
      <w:pPr>
        <w:pStyle w:val="9"/>
        <w:ind w:firstLine="400"/>
        <w:jc w:val="center"/>
      </w:pPr>
      <w:r>
        <w:rPr>
          <w:rFonts w:hint="eastAsia"/>
        </w:rPr>
        <w:t>图11</w:t>
      </w:r>
      <w:r>
        <w:t xml:space="preserve"> </w:t>
      </w:r>
      <w:r>
        <w:rPr>
          <w:rFonts w:hint="eastAsia"/>
        </w:rPr>
        <w:t>后台管理系统跳转</w:t>
      </w:r>
    </w:p>
    <w:p>
      <w:pPr>
        <w:pStyle w:val="5"/>
      </w:pPr>
      <w:bookmarkStart w:id="26" w:name="_Toc65587498"/>
      <w:bookmarkStart w:id="27" w:name="_Toc45174304"/>
      <w:r>
        <w:rPr>
          <w:rFonts w:hint="eastAsia"/>
        </w:rPr>
        <w:t>2.6.1企业管理</w:t>
      </w:r>
      <w:bookmarkEnd w:id="26"/>
      <w:bookmarkEnd w:id="27"/>
    </w:p>
    <w:p>
      <w:pPr>
        <w:ind w:firstLine="480"/>
      </w:pPr>
      <w:r>
        <w:rPr>
          <w:rFonts w:hint="eastAsia"/>
        </w:rPr>
        <w:t>企业管理是指针对南浔区工业企业基本信息及经济数据管理，分为企业数据管理、散乱企业管理和政策管理。点击可查看企业详细数据，主页列表显示企业名称、企业统一社会信用代码、企业等级、企业所在地区等。点击企业详情可进行详情查看，企业详情页整合了亩产数字地图2</w:t>
      </w:r>
      <w:r>
        <w:t>.0</w:t>
      </w:r>
      <w:r>
        <w:rPr>
          <w:rFonts w:hint="eastAsia"/>
        </w:rPr>
        <w:t>版本中基本信息页面和相关信息页面，主要包括企业基本信息和企业经济信息，支持管理员数据修改。</w:t>
      </w:r>
    </w:p>
    <w:p>
      <w:pPr>
        <w:pStyle w:val="29"/>
        <w:ind w:firstLine="480"/>
      </w:pPr>
      <w:r>
        <w:drawing>
          <wp:inline distT="0" distB="0" distL="0" distR="0">
            <wp:extent cx="5273040" cy="263144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6"/>
                    <a:srcRect t="11244" r="49976"/>
                    <a:stretch>
                      <a:fillRect/>
                    </a:stretch>
                  </pic:blipFill>
                  <pic:spPr>
                    <a:xfrm>
                      <a:off x="0" y="0"/>
                      <a:ext cx="5274000" cy="2631709"/>
                    </a:xfrm>
                    <a:prstGeom prst="rect">
                      <a:avLst/>
                    </a:prstGeom>
                    <a:ln>
                      <a:noFill/>
                    </a:ln>
                  </pic:spPr>
                </pic:pic>
              </a:graphicData>
            </a:graphic>
          </wp:inline>
        </w:drawing>
      </w:r>
    </w:p>
    <w:p>
      <w:pPr>
        <w:pStyle w:val="9"/>
        <w:ind w:firstLine="400"/>
        <w:jc w:val="center"/>
      </w:pPr>
      <w:r>
        <w:rPr>
          <w:rFonts w:hint="eastAsia"/>
        </w:rPr>
        <w:t>图12</w:t>
      </w:r>
      <w:r>
        <w:t xml:space="preserve"> </w:t>
      </w:r>
      <w:r>
        <w:rPr>
          <w:rFonts w:hint="eastAsia"/>
        </w:rPr>
        <w:t>企业管理</w:t>
      </w:r>
    </w:p>
    <w:p>
      <w:pPr>
        <w:pStyle w:val="29"/>
        <w:ind w:firstLine="480"/>
        <w:jc w:val="left"/>
        <w:rPr>
          <w:rFonts w:eastAsiaTheme="minorEastAsia"/>
          <w:sz w:val="24"/>
        </w:rPr>
      </w:pPr>
      <w:r>
        <w:rPr>
          <w:rFonts w:hint="eastAsia" w:eastAsiaTheme="minorEastAsia"/>
          <w:sz w:val="24"/>
        </w:rPr>
        <w:t>在企业数据管理表格中点击编辑，即可打开企业详情数据窗口。</w:t>
      </w:r>
    </w:p>
    <w:p>
      <w:pPr>
        <w:pStyle w:val="29"/>
        <w:ind w:firstLine="480"/>
      </w:pPr>
      <w:r>
        <w:drawing>
          <wp:inline distT="0" distB="0" distL="0" distR="0">
            <wp:extent cx="3347720" cy="2170430"/>
            <wp:effectExtent l="0" t="0" r="508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rcRect l="8669" t="20074" r="58464" b="4160"/>
                    <a:stretch>
                      <a:fillRect/>
                    </a:stretch>
                  </pic:blipFill>
                  <pic:spPr>
                    <a:xfrm>
                      <a:off x="0" y="0"/>
                      <a:ext cx="3348000" cy="2170547"/>
                    </a:xfrm>
                    <a:prstGeom prst="rect">
                      <a:avLst/>
                    </a:prstGeom>
                    <a:ln>
                      <a:noFill/>
                    </a:ln>
                  </pic:spPr>
                </pic:pic>
              </a:graphicData>
            </a:graphic>
          </wp:inline>
        </w:drawing>
      </w:r>
    </w:p>
    <w:p>
      <w:pPr>
        <w:pStyle w:val="9"/>
        <w:ind w:firstLine="400"/>
        <w:jc w:val="center"/>
      </w:pPr>
      <w:r>
        <w:rPr>
          <w:rFonts w:hint="eastAsia"/>
        </w:rPr>
        <w:t>图13</w:t>
      </w:r>
      <w:r>
        <w:t xml:space="preserve"> </w:t>
      </w:r>
      <w:r>
        <w:rPr>
          <w:rFonts w:hint="eastAsia"/>
        </w:rPr>
        <w:t>企业详情数据</w:t>
      </w:r>
    </w:p>
    <w:p>
      <w:pPr>
        <w:pStyle w:val="5"/>
      </w:pPr>
      <w:bookmarkStart w:id="28" w:name="_Toc65587499"/>
      <w:bookmarkStart w:id="29" w:name="_Toc45174300"/>
      <w:r>
        <w:rPr>
          <w:rFonts w:hint="eastAsia"/>
        </w:rPr>
        <w:t>2.6.2亩产效益评价模型</w:t>
      </w:r>
      <w:bookmarkEnd w:id="28"/>
      <w:bookmarkEnd w:id="29"/>
    </w:p>
    <w:p>
      <w:pPr>
        <w:ind w:firstLine="480"/>
      </w:pPr>
      <w:r>
        <w:rPr>
          <w:rFonts w:hint="eastAsia"/>
        </w:rPr>
        <w:t>本功能模块支持模型指标、指标权重、调档指标自定义、模型一键切换。</w:t>
      </w:r>
    </w:p>
    <w:p>
      <w:pPr>
        <w:pStyle w:val="6"/>
        <w:ind w:firstLine="562"/>
      </w:pPr>
      <w:bookmarkStart w:id="30" w:name="_Toc45174301"/>
      <w:r>
        <w:rPr>
          <w:rFonts w:hint="eastAsia"/>
        </w:rPr>
        <w:t>2.6.2.1</w:t>
      </w:r>
      <w:r>
        <w:t>评价模型自定义</w:t>
      </w:r>
      <w:bookmarkEnd w:id="30"/>
    </w:p>
    <w:p>
      <w:pPr>
        <w:ind w:firstLine="480"/>
      </w:pPr>
      <w:r>
        <w:rPr>
          <w:rFonts w:hint="eastAsia"/>
        </w:rPr>
        <w:t>亩产效益评价模型的确定需要模型指标、指标权重等，为改变目前企业亩均评价“一刀切”的形式，3.0系统在原有评价指标基础上增加用户个性化模型定义功能，包括指标自定义、权重自定义、调档指标自定义。</w:t>
      </w:r>
    </w:p>
    <w:p>
      <w:pPr>
        <w:ind w:firstLine="480"/>
      </w:pPr>
      <w:r>
        <w:rPr>
          <w:rFonts w:hint="eastAsia"/>
        </w:rPr>
        <w:t>1.</w:t>
      </w:r>
      <w:r>
        <w:t xml:space="preserve"> 指标自定义：</w:t>
      </w:r>
      <w:r>
        <w:rPr>
          <w:rFonts w:hint="eastAsia"/>
        </w:rPr>
        <w:t>用户</w:t>
      </w:r>
      <w:r>
        <w:t>可在六大指标</w:t>
      </w:r>
      <w:r>
        <w:rPr>
          <w:rFonts w:hint="eastAsia"/>
        </w:rPr>
        <w:t>（亩均税收、亩均增加值、单位能耗增加值、单位排污权增加值、R&amp;D支出占比、全员劳动生产率）</w:t>
      </w:r>
      <w:r>
        <w:t>的基础</w:t>
      </w:r>
      <w:r>
        <w:rPr>
          <w:rFonts w:hint="eastAsia"/>
        </w:rPr>
        <w:t>上，</w:t>
      </w:r>
      <w:r>
        <w:t>自行增减指标内容</w:t>
      </w:r>
      <w:r>
        <w:rPr>
          <w:rFonts w:hint="eastAsia"/>
        </w:rPr>
        <w:t>，例如科技型工业企业增加新增知识产权指标</w:t>
      </w:r>
      <w:r>
        <w:t>；</w:t>
      </w:r>
    </w:p>
    <w:p>
      <w:pPr>
        <w:ind w:firstLine="480"/>
      </w:pPr>
      <w:r>
        <w:rPr>
          <w:rFonts w:hint="eastAsia"/>
        </w:rPr>
        <w:t>2.</w:t>
      </w:r>
      <w:r>
        <w:t xml:space="preserve"> </w:t>
      </w:r>
      <w:r>
        <w:rPr>
          <w:rFonts w:hint="eastAsia"/>
        </w:rPr>
        <w:t>权重</w:t>
      </w:r>
      <w:r>
        <w:t>自定义：用户可对所有指标的权重值进行调整</w:t>
      </w:r>
      <w:r>
        <w:rPr>
          <w:rFonts w:hint="eastAsia"/>
        </w:rPr>
        <w:t>，例如包含材料堆放面积较大的企业经企业申请，可适当降低亩均税收权重</w:t>
      </w:r>
      <w:r>
        <w:t>；</w:t>
      </w:r>
    </w:p>
    <w:p>
      <w:pPr>
        <w:ind w:firstLine="480"/>
      </w:pPr>
      <w:r>
        <w:rPr>
          <w:rFonts w:hint="eastAsia"/>
        </w:rPr>
        <w:t>3.</w:t>
      </w:r>
      <w:r>
        <w:t xml:space="preserve"> </w:t>
      </w:r>
      <w:r>
        <w:rPr>
          <w:rFonts w:hint="eastAsia"/>
        </w:rPr>
        <w:t>调档指标自定义：用户可自定义升级、降级、一票否决及一票决定的指标内容及分值；</w:t>
      </w:r>
    </w:p>
    <w:p>
      <w:pPr>
        <w:ind w:firstLine="480"/>
      </w:pPr>
      <w:r>
        <w:rPr>
          <w:rFonts w:hint="eastAsia"/>
        </w:rPr>
        <w:t>4.</w:t>
      </w:r>
      <w:r>
        <w:t xml:space="preserve"> </w:t>
      </w:r>
      <w:r>
        <w:rPr>
          <w:rFonts w:hint="eastAsia"/>
        </w:rPr>
        <w:t>评价模型一键切换：用户根据以上自定义过程建立评价模型，可对模型进行保存，需要时可进行评价模型一键切换。</w:t>
      </w:r>
    </w:p>
    <w:p>
      <w:pPr>
        <w:pStyle w:val="2"/>
        <w:spacing w:line="360" w:lineRule="auto"/>
        <w:ind w:firstLineChars="0"/>
        <w:rPr>
          <w:rFonts w:eastAsiaTheme="minorEastAsia" w:cstheme="minorBidi"/>
          <w:kern w:val="2"/>
          <w:sz w:val="24"/>
          <w:szCs w:val="22"/>
        </w:rPr>
      </w:pPr>
      <w:r>
        <w:rPr>
          <w:rFonts w:hint="eastAsia" w:eastAsiaTheme="minorEastAsia" w:cstheme="minorBidi"/>
          <w:kern w:val="2"/>
          <w:sz w:val="24"/>
          <w:szCs w:val="22"/>
        </w:rPr>
        <w:t>具体操作步骤如下：</w:t>
      </w:r>
    </w:p>
    <w:p>
      <w:pPr>
        <w:ind w:firstLine="480"/>
      </w:pPr>
      <w:r>
        <w:rPr>
          <w:rFonts w:hint="eastAsia"/>
        </w:rPr>
        <w:t>1.</w:t>
      </w:r>
      <w:r>
        <w:tab/>
      </w:r>
      <w:r>
        <w:rPr>
          <w:rFonts w:hint="eastAsia"/>
        </w:rPr>
        <w:t>在页面左侧选择评价模型模块；</w:t>
      </w:r>
    </w:p>
    <w:p>
      <w:pPr>
        <w:ind w:firstLine="480"/>
      </w:pPr>
      <w:r>
        <w:rPr>
          <w:rFonts w:hint="eastAsia"/>
        </w:rPr>
        <w:t>2.</w:t>
      </w:r>
      <w:r>
        <w:t xml:space="preserve"> </w:t>
      </w:r>
      <w:r>
        <w:rPr>
          <w:rFonts w:hint="eastAsia"/>
        </w:rPr>
        <w:t>在右侧界面中选择“模型管理”按钮；</w:t>
      </w:r>
    </w:p>
    <w:p>
      <w:pPr>
        <w:ind w:firstLine="480"/>
      </w:pPr>
      <w:r>
        <w:rPr>
          <w:rFonts w:hint="eastAsia"/>
        </w:rPr>
        <w:t>3.</w:t>
      </w:r>
      <w:r>
        <w:t xml:space="preserve"> </w:t>
      </w:r>
      <w:r>
        <w:rPr>
          <w:rFonts w:hint="eastAsia"/>
        </w:rPr>
        <w:t>再点击新建模型，即可自定义亩产效益评价模型。</w:t>
      </w:r>
    </w:p>
    <w:p>
      <w:pPr>
        <w:ind w:firstLine="480"/>
      </w:pPr>
      <w:r>
        <w:drawing>
          <wp:inline distT="0" distB="0" distL="0" distR="0">
            <wp:extent cx="5273675" cy="265049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rcRect t="11558" r="50518"/>
                    <a:stretch>
                      <a:fillRect/>
                    </a:stretch>
                  </pic:blipFill>
                  <pic:spPr>
                    <a:xfrm>
                      <a:off x="0" y="0"/>
                      <a:ext cx="5274000" cy="2651115"/>
                    </a:xfrm>
                    <a:prstGeom prst="rect">
                      <a:avLst/>
                    </a:prstGeom>
                    <a:ln>
                      <a:noFill/>
                    </a:ln>
                  </pic:spPr>
                </pic:pic>
              </a:graphicData>
            </a:graphic>
          </wp:inline>
        </w:drawing>
      </w:r>
    </w:p>
    <w:p>
      <w:pPr>
        <w:pStyle w:val="9"/>
        <w:ind w:firstLine="400"/>
        <w:jc w:val="center"/>
      </w:pPr>
      <w:r>
        <w:rPr>
          <w:rFonts w:hint="eastAsia"/>
        </w:rPr>
        <w:t>图14</w:t>
      </w:r>
      <w:r>
        <w:t xml:space="preserve"> </w:t>
      </w:r>
      <w:r>
        <w:rPr>
          <w:rFonts w:hint="eastAsia"/>
        </w:rPr>
        <w:t>分档定级模型自定义</w:t>
      </w:r>
    </w:p>
    <w:p>
      <w:pPr>
        <w:pStyle w:val="6"/>
        <w:ind w:firstLine="562"/>
      </w:pPr>
      <w:bookmarkStart w:id="31" w:name="_Toc45174302"/>
      <w:r>
        <w:rPr>
          <w:rFonts w:hint="eastAsia"/>
        </w:rPr>
        <w:t>2.6.2.2评价</w:t>
      </w:r>
      <w:r>
        <w:t>内容</w:t>
      </w:r>
      <w:bookmarkEnd w:id="31"/>
    </w:p>
    <w:p>
      <w:pPr>
        <w:ind w:firstLine="480"/>
      </w:pPr>
      <w:r>
        <w:rPr>
          <w:rFonts w:hint="eastAsia"/>
        </w:rPr>
        <w:t>模型评价对象为南浔区范围内所有工业企业，除电厂、燃气、给排水、垃圾焚烧、污水处理等公益性企业。</w:t>
      </w:r>
    </w:p>
    <w:p>
      <w:pPr>
        <w:pStyle w:val="36"/>
        <w:numPr>
          <w:ilvl w:val="0"/>
          <w:numId w:val="12"/>
        </w:numPr>
        <w:ind w:firstLineChars="0"/>
      </w:pPr>
      <w:r>
        <w:rPr>
          <w:rFonts w:hint="eastAsia"/>
        </w:rPr>
        <w:t>评价指标</w:t>
      </w:r>
    </w:p>
    <w:p>
      <w:pPr>
        <w:ind w:firstLine="480"/>
      </w:pPr>
      <w:r>
        <w:rPr>
          <w:rFonts w:hint="eastAsia"/>
        </w:rPr>
        <w:t>针对规上规下不同类型企业，评价指标有所不同，规上企业评价指标主要包括亩均税收、亩均增加值、单位能耗增加值、单位排污权增加值、R&amp;D支出占比、全员劳动生产率六大评价指标，规下企业评价指标主要是亩均税收，各类企业评价指标及权重占比如下表：</w:t>
      </w:r>
    </w:p>
    <w:p>
      <w:pPr>
        <w:pStyle w:val="9"/>
        <w:ind w:firstLine="400"/>
        <w:jc w:val="center"/>
      </w:pPr>
      <w:r>
        <w:rPr>
          <w:rFonts w:hint="eastAsia"/>
        </w:rPr>
        <w:t>表</w:t>
      </w:r>
      <w:r>
        <w:t xml:space="preserve">1 </w:t>
      </w:r>
      <w:r>
        <w:rPr>
          <w:rFonts w:hint="eastAsia"/>
        </w:rPr>
        <w:t>各类企业评价指标及权重</w:t>
      </w:r>
    </w:p>
    <w:tbl>
      <w:tblPr>
        <w:tblStyle w:val="25"/>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9"/>
        <w:gridCol w:w="3402"/>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pStyle w:val="29"/>
              <w:ind w:firstLine="480"/>
            </w:pPr>
            <w:r>
              <w:rPr>
                <w:rFonts w:hint="eastAsia"/>
              </w:rPr>
              <w:t>企业类型</w:t>
            </w:r>
          </w:p>
        </w:tc>
        <w:tc>
          <w:tcPr>
            <w:tcW w:w="3402" w:type="dxa"/>
          </w:tcPr>
          <w:p>
            <w:pPr>
              <w:pStyle w:val="29"/>
              <w:ind w:firstLine="480"/>
            </w:pPr>
            <w:r>
              <w:rPr>
                <w:rFonts w:hint="eastAsia"/>
              </w:rPr>
              <w:t>评价指标</w:t>
            </w:r>
          </w:p>
        </w:tc>
        <w:tc>
          <w:tcPr>
            <w:tcW w:w="2205" w:type="dxa"/>
          </w:tcPr>
          <w:p>
            <w:pPr>
              <w:pStyle w:val="29"/>
              <w:ind w:firstLine="480"/>
            </w:pPr>
            <w:r>
              <w:rPr>
                <w:rFonts w:hint="eastAsia"/>
              </w:rPr>
              <w:t>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restart"/>
            <w:vAlign w:val="center"/>
          </w:tcPr>
          <w:p>
            <w:pPr>
              <w:pStyle w:val="29"/>
              <w:ind w:firstLine="480"/>
            </w:pPr>
            <w:r>
              <w:rPr>
                <w:rFonts w:hint="eastAsia"/>
              </w:rPr>
              <w:t>规上企业</w:t>
            </w:r>
          </w:p>
        </w:tc>
        <w:tc>
          <w:tcPr>
            <w:tcW w:w="3402" w:type="dxa"/>
          </w:tcPr>
          <w:p>
            <w:pPr>
              <w:pStyle w:val="29"/>
              <w:ind w:firstLine="480"/>
            </w:pPr>
            <w:r>
              <w:rPr>
                <w:rFonts w:hint="eastAsia"/>
              </w:rPr>
              <w:t>亩均税收（万元/亩）</w:t>
            </w:r>
          </w:p>
        </w:tc>
        <w:tc>
          <w:tcPr>
            <w:tcW w:w="2205" w:type="dxa"/>
          </w:tcPr>
          <w:p>
            <w:pPr>
              <w:pStyle w:val="29"/>
              <w:ind w:firstLine="480"/>
            </w:pPr>
            <w:r>
              <w:rPr>
                <w:rFonts w:hint="eastAsia"/>
              </w:rPr>
              <w:t>6</w:t>
            </w: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pStyle w:val="29"/>
              <w:ind w:firstLine="480"/>
            </w:pPr>
          </w:p>
        </w:tc>
        <w:tc>
          <w:tcPr>
            <w:tcW w:w="3402" w:type="dxa"/>
          </w:tcPr>
          <w:p>
            <w:pPr>
              <w:pStyle w:val="29"/>
              <w:ind w:firstLine="480"/>
            </w:pPr>
            <w:r>
              <w:rPr>
                <w:rFonts w:hint="eastAsia"/>
              </w:rPr>
              <w:t>亩均增加值（万元/亩）</w:t>
            </w:r>
          </w:p>
        </w:tc>
        <w:tc>
          <w:tcPr>
            <w:tcW w:w="2205" w:type="dxa"/>
          </w:tcPr>
          <w:p>
            <w:pPr>
              <w:pStyle w:val="29"/>
              <w:ind w:firstLine="480"/>
            </w:pPr>
            <w:r>
              <w:rPr>
                <w:rFonts w:hint="eastAsia"/>
              </w:rPr>
              <w:t>2</w:t>
            </w: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pStyle w:val="29"/>
              <w:ind w:firstLine="480"/>
            </w:pPr>
          </w:p>
        </w:tc>
        <w:tc>
          <w:tcPr>
            <w:tcW w:w="3402" w:type="dxa"/>
          </w:tcPr>
          <w:p>
            <w:pPr>
              <w:pStyle w:val="29"/>
              <w:ind w:firstLine="480"/>
            </w:pPr>
            <w:r>
              <w:rPr>
                <w:rFonts w:hint="eastAsia"/>
              </w:rPr>
              <w:t>全员劳动生产率（万元/人.年）</w:t>
            </w:r>
          </w:p>
        </w:tc>
        <w:tc>
          <w:tcPr>
            <w:tcW w:w="2205" w:type="dxa"/>
          </w:tcPr>
          <w:p>
            <w:pPr>
              <w:pStyle w:val="29"/>
              <w:ind w:firstLine="48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pStyle w:val="29"/>
              <w:ind w:firstLine="480"/>
            </w:pPr>
          </w:p>
        </w:tc>
        <w:tc>
          <w:tcPr>
            <w:tcW w:w="3402" w:type="dxa"/>
          </w:tcPr>
          <w:p>
            <w:pPr>
              <w:pStyle w:val="29"/>
              <w:ind w:firstLine="480"/>
            </w:pPr>
            <w:r>
              <w:rPr>
                <w:rFonts w:hint="eastAsia"/>
              </w:rPr>
              <w:t>单位能耗增加值（万元/吨标煤）</w:t>
            </w:r>
          </w:p>
        </w:tc>
        <w:tc>
          <w:tcPr>
            <w:tcW w:w="2205" w:type="dxa"/>
          </w:tcPr>
          <w:p>
            <w:pPr>
              <w:pStyle w:val="29"/>
              <w:ind w:firstLine="48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pStyle w:val="29"/>
              <w:ind w:firstLine="480"/>
            </w:pPr>
          </w:p>
        </w:tc>
        <w:tc>
          <w:tcPr>
            <w:tcW w:w="3402" w:type="dxa"/>
          </w:tcPr>
          <w:p>
            <w:pPr>
              <w:pStyle w:val="29"/>
              <w:ind w:firstLine="480"/>
            </w:pPr>
            <w:r>
              <w:rPr>
                <w:rFonts w:hint="eastAsia"/>
              </w:rPr>
              <w:t>单位排污权增加值（万元/吨）</w:t>
            </w:r>
          </w:p>
        </w:tc>
        <w:tc>
          <w:tcPr>
            <w:tcW w:w="2205" w:type="dxa"/>
          </w:tcPr>
          <w:p>
            <w:pPr>
              <w:pStyle w:val="29"/>
              <w:ind w:firstLine="48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pStyle w:val="29"/>
              <w:ind w:firstLine="480"/>
            </w:pPr>
          </w:p>
        </w:tc>
        <w:tc>
          <w:tcPr>
            <w:tcW w:w="3402" w:type="dxa"/>
          </w:tcPr>
          <w:p>
            <w:pPr>
              <w:pStyle w:val="29"/>
              <w:ind w:firstLine="480"/>
            </w:pPr>
            <w:r>
              <w:rPr>
                <w:rFonts w:hint="eastAsia"/>
              </w:rPr>
              <w:t>R</w:t>
            </w:r>
            <w:r>
              <w:t>&amp;D</w:t>
            </w:r>
            <w:r>
              <w:rPr>
                <w:rFonts w:hint="eastAsia"/>
              </w:rPr>
              <w:t>经费支出占比（%）</w:t>
            </w:r>
          </w:p>
        </w:tc>
        <w:tc>
          <w:tcPr>
            <w:tcW w:w="2205" w:type="dxa"/>
          </w:tcPr>
          <w:p>
            <w:pPr>
              <w:pStyle w:val="29"/>
              <w:ind w:firstLine="48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pStyle w:val="29"/>
              <w:ind w:firstLine="480"/>
            </w:pPr>
            <w:r>
              <w:rPr>
                <w:rFonts w:hint="eastAsia"/>
              </w:rPr>
              <w:t>规下企业</w:t>
            </w:r>
          </w:p>
        </w:tc>
        <w:tc>
          <w:tcPr>
            <w:tcW w:w="3402" w:type="dxa"/>
          </w:tcPr>
          <w:p>
            <w:pPr>
              <w:pStyle w:val="29"/>
              <w:ind w:firstLine="480"/>
            </w:pPr>
            <w:r>
              <w:rPr>
                <w:rFonts w:hint="eastAsia"/>
              </w:rPr>
              <w:t>亩均税收（万元/亩）</w:t>
            </w:r>
          </w:p>
        </w:tc>
        <w:tc>
          <w:tcPr>
            <w:tcW w:w="2205" w:type="dxa"/>
          </w:tcPr>
          <w:p>
            <w:pPr>
              <w:pStyle w:val="29"/>
              <w:ind w:firstLine="480"/>
            </w:pPr>
            <w:r>
              <w:rPr>
                <w:rFonts w:hint="eastAsia"/>
              </w:rPr>
              <w:t>1</w:t>
            </w:r>
            <w:r>
              <w:t>00</w:t>
            </w:r>
          </w:p>
        </w:tc>
      </w:tr>
    </w:tbl>
    <w:p>
      <w:pPr>
        <w:pStyle w:val="36"/>
        <w:numPr>
          <w:ilvl w:val="0"/>
          <w:numId w:val="12"/>
        </w:numPr>
        <w:ind w:firstLineChars="0"/>
      </w:pPr>
      <w:r>
        <w:rPr>
          <w:rFonts w:hint="eastAsia"/>
        </w:rPr>
        <w:t>指标计算</w:t>
      </w:r>
    </w:p>
    <w:p>
      <w:pPr>
        <w:ind w:firstLine="480"/>
      </w:pPr>
      <w:r>
        <w:rPr>
          <w:rFonts w:hint="eastAsia"/>
        </w:rPr>
        <w:t>按照规上企业和规下企业分类，以评价年度各项指标的全区平均值为基准值。企业得分为每项指标数据得分之和。单项指标得分为该指标评价年度数据除以基准值乘以权数，最高得分不超过改权数分的1</w:t>
      </w:r>
      <w:r>
        <w:t>.5</w:t>
      </w:r>
      <w:r>
        <w:rPr>
          <w:rFonts w:hint="eastAsia"/>
        </w:rPr>
        <w:t>倍，最低为零分。</w:t>
      </w:r>
    </w:p>
    <w:p>
      <w:pPr>
        <w:pStyle w:val="36"/>
        <w:numPr>
          <w:ilvl w:val="0"/>
          <w:numId w:val="12"/>
        </w:numPr>
        <w:ind w:firstLineChars="0"/>
      </w:pPr>
      <w:r>
        <w:rPr>
          <w:rFonts w:hint="eastAsia"/>
        </w:rPr>
        <w:t>升降档规定</w:t>
      </w:r>
    </w:p>
    <w:p>
      <w:pPr>
        <w:ind w:firstLine="480"/>
      </w:pPr>
      <w:r>
        <w:rPr>
          <w:rFonts w:hint="eastAsia"/>
        </w:rPr>
        <w:t>根据《南浔区关于深化“亩均论英雄”改革促进高质量发展的实施意见（2</w:t>
      </w:r>
      <w:r>
        <w:t>018</w:t>
      </w:r>
      <w:r>
        <w:rPr>
          <w:rFonts w:hint="eastAsia"/>
        </w:rPr>
        <w:t>）》、《南浔区深化“亩均论英雄”改革促进高质量发展的实施意见（2</w:t>
      </w:r>
      <w:r>
        <w:t>020</w:t>
      </w:r>
      <w:r>
        <w:rPr>
          <w:rFonts w:hint="eastAsia"/>
        </w:rPr>
        <w:t>年修订）》两项政策文件，整合出以下调档条件，包括升档、降档和其他调档条件。</w:t>
      </w:r>
    </w:p>
    <w:p>
      <w:pPr>
        <w:pStyle w:val="36"/>
        <w:numPr>
          <w:ilvl w:val="0"/>
          <w:numId w:val="13"/>
        </w:numPr>
        <w:ind w:left="0" w:firstLine="991" w:firstLineChars="413"/>
      </w:pPr>
      <w:r>
        <w:rPr>
          <w:rFonts w:hint="eastAsia"/>
        </w:rPr>
        <w:t>升档：当年亩均税收达到全区平均水平2倍以上的规上企业直接列为A类；当年湖州市“金象金牛”、南浔区“新象新牛”上榜企业，直接列为A类；当年湖州市“金象金牛”培育企业，获评省级以上研发中心、技术中心、设计中心、企业重点企业研究院的企业，可以上浮一档，对于同时符合多项上浮条件的企业仅上浮一次。</w:t>
      </w:r>
    </w:p>
    <w:p>
      <w:pPr>
        <w:ind w:firstLine="480"/>
      </w:pPr>
      <w:r>
        <w:rPr>
          <w:rFonts w:hint="eastAsia"/>
        </w:rPr>
        <w:t>获得区级以上经济条线年度表彰的企业，获得高新技术企业，省级以上企业技术中心、设计中心、重点企业研究院的企业，列入市级“双金双高”培育企业、“隐形冠军”、重点骨干企业，年实缴税收2000万以上企业，符合产业发展导向的重点培育企业，均不列入C、D类，经有关部门确认后上浮一档。</w:t>
      </w:r>
    </w:p>
    <w:p>
      <w:pPr>
        <w:pStyle w:val="36"/>
        <w:numPr>
          <w:ilvl w:val="0"/>
          <w:numId w:val="13"/>
        </w:numPr>
        <w:ind w:left="0" w:firstLine="991" w:firstLineChars="413"/>
      </w:pPr>
      <w:r>
        <w:rPr>
          <w:rFonts w:hint="eastAsia"/>
        </w:rPr>
        <w:t>降档：对当年发生重大安全生产或环保事故、存在重大税收违法行为的企业不得列入A类；对亩均税收3万元以下的规下企业下降一档；对于亩均税收1万元以下的规下企业降一档；凡各级政府明确列入淘汰计划的企业、实际占有土地3年以上没有产出的企业、用地面积2</w:t>
      </w:r>
      <w:r>
        <w:t>0</w:t>
      </w:r>
      <w:r>
        <w:rPr>
          <w:rFonts w:hint="eastAsia"/>
        </w:rPr>
        <w:t>亩以上的规下企业直接列为D类。</w:t>
      </w:r>
    </w:p>
    <w:p>
      <w:pPr>
        <w:ind w:firstLine="480"/>
      </w:pPr>
      <w:r>
        <w:rPr>
          <w:rFonts w:hint="eastAsia"/>
        </w:rPr>
        <w:t>经主管部门认定，在安全生产、环境保护、产品质量、节能减排等方面存在严重违法行为或较大过错责任的企业，实行A类评选“一票否决”，经有关部门确认后降低一档。</w:t>
      </w:r>
    </w:p>
    <w:p>
      <w:pPr>
        <w:pStyle w:val="36"/>
        <w:numPr>
          <w:ilvl w:val="0"/>
          <w:numId w:val="13"/>
        </w:numPr>
        <w:ind w:left="0" w:firstLine="991" w:firstLineChars="413"/>
      </w:pPr>
      <w:r>
        <w:rPr>
          <w:rFonts w:hint="eastAsia"/>
        </w:rPr>
        <w:t>其他：对当年“新升规”企业设置3年过渡期，过渡期内原则上不列入C、</w:t>
      </w:r>
      <w:r>
        <w:t>D</w:t>
      </w:r>
      <w:r>
        <w:rPr>
          <w:rFonts w:hint="eastAsia"/>
        </w:rPr>
        <w:t>档；对实际固定投资1亿元（含）以上独立供地的工业项目，从土地成交之日给予2年的过渡期，过渡期内原则上不列入C、D档；有效期内农业龙头加工企业、传统经典文化产业、民政福利企业等原则上不列入D类。对当年新设立的企业设置2年的过渡期，对当年“小升规”企业设置1年的过渡期，过渡期内可以上浮一档；对有效期内的国家高新技术企业可以上浮一档；同时符合多项上浮条件的企业仅上浮一次。</w:t>
      </w:r>
    </w:p>
    <w:p>
      <w:pPr>
        <w:ind w:firstLine="480"/>
      </w:pPr>
      <w:r>
        <w:rPr>
          <w:rFonts w:hint="eastAsia"/>
        </w:rPr>
        <w:t>不符合产业发展导向的企业不列入A类，年度工业增加值低于2000万元的规上企业不列入A类，年度税收总额低于30万元的规下企业不列入A类；明确列入各级政府淘汰计划的企业直接列为D类；实际占用土地3年以上没有产出的企业，占地面积10亩以上的规下企业，由有关部门确认后直接降为D类。</w:t>
      </w:r>
    </w:p>
    <w:p>
      <w:pPr>
        <w:pStyle w:val="36"/>
        <w:numPr>
          <w:ilvl w:val="0"/>
          <w:numId w:val="12"/>
        </w:numPr>
        <w:ind w:firstLineChars="0"/>
      </w:pPr>
      <w:r>
        <w:rPr>
          <w:rFonts w:hint="eastAsia"/>
        </w:rPr>
        <w:t>企业分类</w:t>
      </w:r>
    </w:p>
    <w:p>
      <w:pPr>
        <w:ind w:firstLine="480"/>
      </w:pPr>
      <w:r>
        <w:rPr>
          <w:rFonts w:hint="eastAsia"/>
        </w:rPr>
        <w:t>企业综合评价每年开展一次，规上企业按综合评价得分情况分为A、B、C、D四类；规下企业按综合评价得分情况分为B、C、D三类。</w:t>
      </w:r>
    </w:p>
    <w:p>
      <w:pPr>
        <w:pStyle w:val="36"/>
        <w:numPr>
          <w:ilvl w:val="0"/>
          <w:numId w:val="14"/>
        </w:numPr>
        <w:ind w:left="0" w:firstLine="991" w:firstLineChars="413"/>
      </w:pPr>
      <w:r>
        <w:rPr>
          <w:rFonts w:hint="eastAsia"/>
        </w:rPr>
        <w:t>A类：原则上为综合评价得分排名前20%（含）的规上企业，以及符合条件升档的规上企业。</w:t>
      </w:r>
    </w:p>
    <w:p>
      <w:pPr>
        <w:pStyle w:val="36"/>
        <w:numPr>
          <w:ilvl w:val="0"/>
          <w:numId w:val="14"/>
        </w:numPr>
        <w:ind w:left="0" w:firstLine="991" w:firstLineChars="413"/>
      </w:pPr>
      <w:r>
        <w:rPr>
          <w:rFonts w:hint="eastAsia"/>
        </w:rPr>
        <w:t>B类：原则上为综合评价得分排名20%-65%（含）的规上企业和排名前30%（含）的规下企业，以及符合条件升档的企业。</w:t>
      </w:r>
    </w:p>
    <w:p>
      <w:pPr>
        <w:pStyle w:val="36"/>
        <w:numPr>
          <w:ilvl w:val="0"/>
          <w:numId w:val="14"/>
        </w:numPr>
        <w:ind w:left="0" w:firstLine="991" w:firstLineChars="413"/>
      </w:pPr>
      <w:r>
        <w:rPr>
          <w:rFonts w:hint="eastAsia"/>
        </w:rPr>
        <w:t>C类：原则上为综合评价得分排名65%-95%（含）的规上企业和排名30%-80%（含）的规下企业，以及符合条件升档的企业。</w:t>
      </w:r>
    </w:p>
    <w:p>
      <w:pPr>
        <w:pStyle w:val="36"/>
        <w:numPr>
          <w:ilvl w:val="0"/>
          <w:numId w:val="14"/>
        </w:numPr>
        <w:ind w:left="0" w:firstLine="991" w:firstLineChars="413"/>
      </w:pPr>
      <w:r>
        <w:rPr>
          <w:rFonts w:hint="eastAsia"/>
        </w:rPr>
        <w:t>D类：原则上为综合评价得分排名居后5%的规上企业和排名居后20%的规下企业，以及给予降档的企业。</w:t>
      </w:r>
    </w:p>
    <w:p>
      <w:pPr>
        <w:pStyle w:val="6"/>
        <w:ind w:firstLine="562"/>
      </w:pPr>
      <w:bookmarkStart w:id="32" w:name="_Toc45174303"/>
      <w:r>
        <w:rPr>
          <w:rFonts w:hint="eastAsia"/>
        </w:rPr>
        <w:t>2.6.2.3评价结果</w:t>
      </w:r>
      <w:bookmarkEnd w:id="32"/>
    </w:p>
    <w:p>
      <w:pPr>
        <w:ind w:firstLine="480"/>
      </w:pPr>
      <w:r>
        <w:rPr>
          <w:rFonts w:hint="eastAsia"/>
        </w:rPr>
        <w:t>评价结果页面主要显示企业列表及相应评价等级结果，用户在此页面可进行模型管理、模型切换、导出企业列表、企业评价信息的修改与删除等操作。</w:t>
      </w:r>
    </w:p>
    <w:p>
      <w:pPr>
        <w:ind w:firstLine="480"/>
      </w:pPr>
      <w:r>
        <w:rPr>
          <w:rFonts w:hint="eastAsia"/>
        </w:rPr>
        <w:t>具体操作步骤：</w:t>
      </w:r>
    </w:p>
    <w:p>
      <w:pPr>
        <w:pStyle w:val="36"/>
        <w:numPr>
          <w:ilvl w:val="3"/>
          <w:numId w:val="14"/>
        </w:numPr>
        <w:ind w:left="480" w:leftChars="200" w:firstLineChars="0"/>
      </w:pPr>
      <w:r>
        <w:rPr>
          <w:rFonts w:hint="eastAsia"/>
        </w:rPr>
        <w:t>点击模型管理按钮；</w:t>
      </w:r>
    </w:p>
    <w:p>
      <w:pPr>
        <w:pStyle w:val="36"/>
        <w:numPr>
          <w:ilvl w:val="3"/>
          <w:numId w:val="14"/>
        </w:numPr>
        <w:ind w:left="480" w:leftChars="200" w:firstLineChars="0"/>
      </w:pPr>
      <w:r>
        <w:rPr>
          <w:rFonts w:hint="eastAsia"/>
        </w:rPr>
        <w:t>在模型管理界面选择需要使用的模型，选择开启，即可根据所选模型对所有企业进行分档定级。</w:t>
      </w:r>
    </w:p>
    <w:p>
      <w:pPr>
        <w:pStyle w:val="9"/>
        <w:ind w:firstLine="400"/>
        <w:jc w:val="center"/>
      </w:pPr>
      <w:r>
        <w:drawing>
          <wp:inline distT="0" distB="0" distL="0" distR="0">
            <wp:extent cx="5273040" cy="2642235"/>
            <wp:effectExtent l="0" t="0" r="381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9"/>
                    <a:srcRect t="11204" r="50157"/>
                    <a:stretch>
                      <a:fillRect/>
                    </a:stretch>
                  </pic:blipFill>
                  <pic:spPr>
                    <a:xfrm>
                      <a:off x="0" y="0"/>
                      <a:ext cx="5274000" cy="2642458"/>
                    </a:xfrm>
                    <a:prstGeom prst="rect">
                      <a:avLst/>
                    </a:prstGeom>
                    <a:ln>
                      <a:noFill/>
                    </a:ln>
                  </pic:spPr>
                </pic:pic>
              </a:graphicData>
            </a:graphic>
          </wp:inline>
        </w:drawing>
      </w:r>
    </w:p>
    <w:p>
      <w:pPr>
        <w:pStyle w:val="9"/>
        <w:ind w:firstLine="400"/>
        <w:jc w:val="center"/>
      </w:pPr>
      <w:r>
        <w:rPr>
          <w:rFonts w:hint="eastAsia"/>
        </w:rPr>
        <w:t>图15</w:t>
      </w:r>
      <w:r>
        <w:t xml:space="preserve"> </w:t>
      </w:r>
      <w:r>
        <w:rPr>
          <w:rFonts w:hint="eastAsia"/>
        </w:rPr>
        <w:t>评价结果列表</w:t>
      </w:r>
    </w:p>
    <w:p>
      <w:pPr>
        <w:pStyle w:val="29"/>
        <w:ind w:firstLine="480"/>
      </w:pPr>
    </w:p>
    <w:p>
      <w:pPr>
        <w:pStyle w:val="5"/>
      </w:pPr>
      <w:bookmarkStart w:id="33" w:name="_Toc65587500"/>
      <w:r>
        <w:rPr>
          <w:rFonts w:hint="eastAsia"/>
        </w:rPr>
        <w:t>2.6.3</w:t>
      </w:r>
      <w:r>
        <w:t xml:space="preserve"> </w:t>
      </w:r>
      <w:r>
        <w:rPr>
          <w:rFonts w:hint="eastAsia"/>
        </w:rPr>
        <w:t>权限管理</w:t>
      </w:r>
      <w:bookmarkEnd w:id="33"/>
    </w:p>
    <w:p>
      <w:pPr>
        <w:ind w:firstLine="480"/>
      </w:pPr>
      <w:r>
        <w:rPr>
          <w:rFonts w:hint="eastAsia"/>
        </w:rPr>
        <w:t>即为账户管理，包含账号密码的管理功能、账户角色的分配功能。</w:t>
      </w:r>
    </w:p>
    <w:p>
      <w:pPr>
        <w:ind w:firstLine="480"/>
      </w:pPr>
      <w:r>
        <w:drawing>
          <wp:inline distT="0" distB="0" distL="0" distR="0">
            <wp:extent cx="5273040" cy="26543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rcRect t="11440" r="50518"/>
                    <a:stretch>
                      <a:fillRect/>
                    </a:stretch>
                  </pic:blipFill>
                  <pic:spPr>
                    <a:xfrm>
                      <a:off x="0" y="0"/>
                      <a:ext cx="5274000" cy="2654638"/>
                    </a:xfrm>
                    <a:prstGeom prst="rect">
                      <a:avLst/>
                    </a:prstGeom>
                    <a:ln>
                      <a:noFill/>
                    </a:ln>
                  </pic:spPr>
                </pic:pic>
              </a:graphicData>
            </a:graphic>
          </wp:inline>
        </w:drawing>
      </w:r>
    </w:p>
    <w:p>
      <w:pPr>
        <w:pStyle w:val="9"/>
        <w:ind w:firstLine="400"/>
        <w:jc w:val="center"/>
      </w:pPr>
      <w:r>
        <w:rPr>
          <w:rFonts w:hint="eastAsia"/>
        </w:rPr>
        <w:t>图16</w:t>
      </w:r>
      <w:r>
        <w:t xml:space="preserve"> </w:t>
      </w:r>
      <w:r>
        <w:rPr>
          <w:rFonts w:hint="eastAsia"/>
        </w:rPr>
        <w:t>权限管理</w:t>
      </w:r>
    </w:p>
    <w:p>
      <w:pPr>
        <w:pStyle w:val="9"/>
        <w:ind w:firstLine="400"/>
        <w:jc w:val="center"/>
      </w:pPr>
      <w:r>
        <w:drawing>
          <wp:inline distT="0" distB="0" distL="0" distR="0">
            <wp:extent cx="5269865" cy="2639695"/>
            <wp:effectExtent l="0" t="0" r="698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rcRect t="11212" r="50157"/>
                    <a:stretch>
                      <a:fillRect/>
                    </a:stretch>
                  </pic:blipFill>
                  <pic:spPr>
                    <a:xfrm>
                      <a:off x="0" y="0"/>
                      <a:ext cx="5270400" cy="2640421"/>
                    </a:xfrm>
                    <a:prstGeom prst="rect">
                      <a:avLst/>
                    </a:prstGeom>
                    <a:ln>
                      <a:noFill/>
                    </a:ln>
                  </pic:spPr>
                </pic:pic>
              </a:graphicData>
            </a:graphic>
          </wp:inline>
        </w:drawing>
      </w:r>
    </w:p>
    <w:p>
      <w:pPr>
        <w:pStyle w:val="9"/>
        <w:ind w:firstLine="400"/>
        <w:jc w:val="center"/>
      </w:pPr>
      <w:r>
        <w:rPr>
          <w:rFonts w:hint="eastAsia"/>
        </w:rPr>
        <w:t>图17</w:t>
      </w:r>
      <w:r>
        <w:t xml:space="preserve"> </w:t>
      </w:r>
      <w:r>
        <w:rPr>
          <w:rFonts w:hint="eastAsia"/>
        </w:rPr>
        <w:t>角色修改弹窗</w:t>
      </w:r>
    </w:p>
    <w:sectPr>
      <w:headerReference r:id="rId12"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7007367"/>
    </w:sdtPr>
    <w:sdtContent>
      <w:p>
        <w:pPr>
          <w:pStyle w:val="16"/>
          <w:ind w:firstLine="360"/>
          <w:jc w:val="center"/>
        </w:pPr>
        <w:r>
          <w:fldChar w:fldCharType="begin"/>
        </w:r>
        <w:r>
          <w:instrText xml:space="preserve">PAGE   \* MERGEFORMAT</w:instrText>
        </w:r>
        <w:r>
          <w:fldChar w:fldCharType="separate"/>
        </w:r>
        <w:r>
          <w:rPr>
            <w:lang w:val="zh-CN"/>
          </w:rPr>
          <w:t>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jc w:val="left"/>
      <w:rPr>
        <w:rFonts w:hint="default"/>
        <w:lang w:val="en-US" w:eastAsia="zh-CN"/>
      </w:rPr>
    </w:pPr>
    <w:r>
      <w:rPr>
        <w:rFonts w:hint="eastAsia"/>
        <w:lang w:val="en-US" w:eastAsia="zh-CN"/>
      </w:rPr>
      <w:t>南浔工业企业亩产数字地图3.0系统操作手册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jc w:val="left"/>
    </w:pPr>
    <w:r>
      <w:rPr>
        <w:rFonts w:hint="eastAsia"/>
      </w:rPr>
      <w:t>南浔亩产数字地图系统3</w:t>
    </w:r>
    <w:r>
      <w:t>.0</w:t>
    </w:r>
    <w:r>
      <w:rPr>
        <w:rFonts w:hint="eastAsia"/>
      </w:rPr>
      <w:t xml:space="preserve">操作手册                                                              </w:t>
    </w:r>
    <w:r>
      <w:rPr>
        <w:rFonts w:hint="eastAsia"/>
      </w:rPr>
      <w:drawing>
        <wp:inline distT="0" distB="0" distL="0" distR="0">
          <wp:extent cx="577850" cy="140970"/>
          <wp:effectExtent l="0" t="0" r="6350" b="11430"/>
          <wp:docPr id="72" name="图片 7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CF7CB1"/>
    <w:multiLevelType w:val="multilevel"/>
    <w:tmpl w:val="09CF7CB1"/>
    <w:lvl w:ilvl="0" w:tentative="0">
      <w:start w:val="1"/>
      <w:numFmt w:val="decimal"/>
      <w:lvlText w:val="（%1）"/>
      <w:lvlJc w:val="righ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1DE74E37"/>
    <w:multiLevelType w:val="multilevel"/>
    <w:tmpl w:val="1DE74E37"/>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21822A62"/>
    <w:multiLevelType w:val="multilevel"/>
    <w:tmpl w:val="21822A62"/>
    <w:lvl w:ilvl="0" w:tentative="0">
      <w:start w:val="1"/>
      <w:numFmt w:val="decimal"/>
      <w:lvlText w:val="%1."/>
      <w:lvlJc w:val="left"/>
      <w:pPr>
        <w:ind w:left="703" w:hanging="420"/>
      </w:pPr>
      <w:rPr>
        <w:rFonts w:hint="eastAsia"/>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3">
    <w:nsid w:val="2E80288C"/>
    <w:multiLevelType w:val="multilevel"/>
    <w:tmpl w:val="2E80288C"/>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4">
    <w:nsid w:val="341A19FF"/>
    <w:multiLevelType w:val="multilevel"/>
    <w:tmpl w:val="341A19FF"/>
    <w:lvl w:ilvl="0" w:tentative="0">
      <w:start w:val="1"/>
      <w:numFmt w:val="decimal"/>
      <w:lvlText w:val="（%1）"/>
      <w:lvlJc w:val="right"/>
      <w:pPr>
        <w:ind w:left="1260" w:hanging="420"/>
      </w:pPr>
      <w:rPr>
        <w:rFonts w:hint="eastAsia"/>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
    <w:nsid w:val="357F150E"/>
    <w:multiLevelType w:val="multilevel"/>
    <w:tmpl w:val="357F150E"/>
    <w:lvl w:ilvl="0" w:tentative="0">
      <w:start w:val="1"/>
      <w:numFmt w:val="decimal"/>
      <w:lvlText w:val="%1."/>
      <w:lvlJc w:val="right"/>
      <w:pPr>
        <w:ind w:left="845" w:hanging="420"/>
      </w:pPr>
      <w:rPr>
        <w:rFonts w:hint="eastAsia"/>
      </w:rPr>
    </w:lvl>
    <w:lvl w:ilvl="1" w:tentative="0">
      <w:start w:val="1"/>
      <w:numFmt w:val="lowerLetter"/>
      <w:lvlText w:val="%2)"/>
      <w:lvlJc w:val="left"/>
      <w:pPr>
        <w:ind w:left="1265" w:hanging="420"/>
      </w:pPr>
    </w:lvl>
    <w:lvl w:ilvl="2" w:tentative="0">
      <w:start w:val="1"/>
      <w:numFmt w:val="decimal"/>
      <w:lvlText w:val="%3."/>
      <w:lvlJc w:val="right"/>
      <w:pPr>
        <w:ind w:left="1685" w:hanging="420"/>
      </w:pPr>
      <w:rPr>
        <w:rFonts w:hint="eastAsia"/>
      </w:r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6">
    <w:nsid w:val="390C302C"/>
    <w:multiLevelType w:val="multilevel"/>
    <w:tmpl w:val="390C302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
    <w:nsid w:val="3F7F3629"/>
    <w:multiLevelType w:val="multilevel"/>
    <w:tmpl w:val="3F7F362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43746F1D"/>
    <w:multiLevelType w:val="multilevel"/>
    <w:tmpl w:val="43746F1D"/>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4D284BB3"/>
    <w:multiLevelType w:val="multilevel"/>
    <w:tmpl w:val="4D284BB3"/>
    <w:lvl w:ilvl="0" w:tentative="0">
      <w:start w:val="1"/>
      <w:numFmt w:val="decimal"/>
      <w:lvlText w:val="%1."/>
      <w:lvlJc w:val="righ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5729770F"/>
    <w:multiLevelType w:val="multilevel"/>
    <w:tmpl w:val="5729770F"/>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11">
    <w:nsid w:val="5C5900F7"/>
    <w:multiLevelType w:val="multilevel"/>
    <w:tmpl w:val="5C5900F7"/>
    <w:lvl w:ilvl="0" w:tentative="0">
      <w:start w:val="1"/>
      <w:numFmt w:val="decimal"/>
      <w:lvlText w:val="%1."/>
      <w:lvlJc w:val="left"/>
      <w:pPr>
        <w:ind w:left="900" w:hanging="420"/>
      </w:pPr>
      <w:rPr>
        <w:rFonts w:hint="eastAsia"/>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2">
    <w:nsid w:val="75F34B34"/>
    <w:multiLevelType w:val="multilevel"/>
    <w:tmpl w:val="75F34B34"/>
    <w:lvl w:ilvl="0" w:tentative="0">
      <w:start w:val="1"/>
      <w:numFmt w:val="decimal"/>
      <w:lvlText w:val="%1."/>
      <w:lvlJc w:val="left"/>
      <w:pPr>
        <w:ind w:left="900" w:hanging="420"/>
      </w:pPr>
      <w:rPr>
        <w:rFonts w:hint="eastAsia"/>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
    <w:nsid w:val="79296D22"/>
    <w:multiLevelType w:val="multilevel"/>
    <w:tmpl w:val="79296D22"/>
    <w:lvl w:ilvl="0" w:tentative="0">
      <w:start w:val="1"/>
      <w:numFmt w:val="decimal"/>
      <w:pStyle w:val="3"/>
      <w:lvlText w:val="第%1章"/>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lvlText w:val="%1.%2.%3"/>
      <w:lvlJc w:val="left"/>
      <w:pPr>
        <w:ind w:left="0" w:firstLine="0"/>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num w:numId="1">
    <w:abstractNumId w:val="13"/>
  </w:num>
  <w:num w:numId="2">
    <w:abstractNumId w:val="12"/>
  </w:num>
  <w:num w:numId="3">
    <w:abstractNumId w:val="11"/>
  </w:num>
  <w:num w:numId="4">
    <w:abstractNumId w:val="1"/>
  </w:num>
  <w:num w:numId="5">
    <w:abstractNumId w:val="6"/>
  </w:num>
  <w:num w:numId="6">
    <w:abstractNumId w:val="10"/>
  </w:num>
  <w:num w:numId="7">
    <w:abstractNumId w:val="5"/>
  </w:num>
  <w:num w:numId="8">
    <w:abstractNumId w:val="3"/>
  </w:num>
  <w:num w:numId="9">
    <w:abstractNumId w:val="9"/>
  </w:num>
  <w:num w:numId="10">
    <w:abstractNumId w:val="2"/>
  </w:num>
  <w:num w:numId="11">
    <w:abstractNumId w:val="7"/>
  </w:num>
  <w:num w:numId="12">
    <w:abstractNumId w:val="8"/>
  </w:num>
  <w:num w:numId="13">
    <w:abstractNumId w:val="4"/>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1NGU0NWMwMTdkOTUyYTcwYTk4NzA4YzM2ODIyZjQifQ=="/>
  </w:docVars>
  <w:rsids>
    <w:rsidRoot w:val="00E62090"/>
    <w:rsid w:val="0000054A"/>
    <w:rsid w:val="00000905"/>
    <w:rsid w:val="000013BC"/>
    <w:rsid w:val="0000270F"/>
    <w:rsid w:val="00004414"/>
    <w:rsid w:val="000048EF"/>
    <w:rsid w:val="000071CF"/>
    <w:rsid w:val="00007C71"/>
    <w:rsid w:val="000139A9"/>
    <w:rsid w:val="000143B1"/>
    <w:rsid w:val="000165A3"/>
    <w:rsid w:val="00023D6F"/>
    <w:rsid w:val="00030216"/>
    <w:rsid w:val="000323AC"/>
    <w:rsid w:val="00036FA5"/>
    <w:rsid w:val="00040CDB"/>
    <w:rsid w:val="00044F92"/>
    <w:rsid w:val="000509EA"/>
    <w:rsid w:val="000515CD"/>
    <w:rsid w:val="00052BAE"/>
    <w:rsid w:val="00054E8E"/>
    <w:rsid w:val="00056091"/>
    <w:rsid w:val="00057D61"/>
    <w:rsid w:val="00062842"/>
    <w:rsid w:val="00062E39"/>
    <w:rsid w:val="00063FA6"/>
    <w:rsid w:val="0006554F"/>
    <w:rsid w:val="0006625B"/>
    <w:rsid w:val="00070216"/>
    <w:rsid w:val="000705B9"/>
    <w:rsid w:val="00070BEE"/>
    <w:rsid w:val="00070EC3"/>
    <w:rsid w:val="00071AE2"/>
    <w:rsid w:val="00071F90"/>
    <w:rsid w:val="00075E6E"/>
    <w:rsid w:val="00080820"/>
    <w:rsid w:val="0008241A"/>
    <w:rsid w:val="00082AFC"/>
    <w:rsid w:val="000855AA"/>
    <w:rsid w:val="000871ED"/>
    <w:rsid w:val="0009196A"/>
    <w:rsid w:val="00091C6C"/>
    <w:rsid w:val="000A00A3"/>
    <w:rsid w:val="000A0F90"/>
    <w:rsid w:val="000A119F"/>
    <w:rsid w:val="000A175E"/>
    <w:rsid w:val="000A2F62"/>
    <w:rsid w:val="000A3A09"/>
    <w:rsid w:val="000A47F2"/>
    <w:rsid w:val="000A5608"/>
    <w:rsid w:val="000A7E1C"/>
    <w:rsid w:val="000B10E1"/>
    <w:rsid w:val="000B41F7"/>
    <w:rsid w:val="000C33B9"/>
    <w:rsid w:val="000C3E32"/>
    <w:rsid w:val="000D0B65"/>
    <w:rsid w:val="000D0C25"/>
    <w:rsid w:val="000D2C73"/>
    <w:rsid w:val="000D4979"/>
    <w:rsid w:val="000D5FB9"/>
    <w:rsid w:val="000E1931"/>
    <w:rsid w:val="000E6F8A"/>
    <w:rsid w:val="000F0B6C"/>
    <w:rsid w:val="000F15FB"/>
    <w:rsid w:val="000F6776"/>
    <w:rsid w:val="000F73A0"/>
    <w:rsid w:val="001004A6"/>
    <w:rsid w:val="0010254A"/>
    <w:rsid w:val="00102609"/>
    <w:rsid w:val="00103BCB"/>
    <w:rsid w:val="00104E42"/>
    <w:rsid w:val="00105384"/>
    <w:rsid w:val="00106C78"/>
    <w:rsid w:val="00110EFF"/>
    <w:rsid w:val="00112510"/>
    <w:rsid w:val="00114752"/>
    <w:rsid w:val="00114EE8"/>
    <w:rsid w:val="00115A54"/>
    <w:rsid w:val="0011712A"/>
    <w:rsid w:val="001206C2"/>
    <w:rsid w:val="00121664"/>
    <w:rsid w:val="00124691"/>
    <w:rsid w:val="001252FB"/>
    <w:rsid w:val="00125E74"/>
    <w:rsid w:val="0013017E"/>
    <w:rsid w:val="00130989"/>
    <w:rsid w:val="00133785"/>
    <w:rsid w:val="00134113"/>
    <w:rsid w:val="00136E60"/>
    <w:rsid w:val="001370C0"/>
    <w:rsid w:val="001376EC"/>
    <w:rsid w:val="001402AA"/>
    <w:rsid w:val="00141AFE"/>
    <w:rsid w:val="00141D08"/>
    <w:rsid w:val="00143391"/>
    <w:rsid w:val="001439CF"/>
    <w:rsid w:val="00143A25"/>
    <w:rsid w:val="00143B93"/>
    <w:rsid w:val="00144062"/>
    <w:rsid w:val="00150270"/>
    <w:rsid w:val="00151B4B"/>
    <w:rsid w:val="00152090"/>
    <w:rsid w:val="00153581"/>
    <w:rsid w:val="00155748"/>
    <w:rsid w:val="00155F48"/>
    <w:rsid w:val="0015656E"/>
    <w:rsid w:val="00161A01"/>
    <w:rsid w:val="001643B5"/>
    <w:rsid w:val="00164F89"/>
    <w:rsid w:val="00165480"/>
    <w:rsid w:val="00167D6D"/>
    <w:rsid w:val="00167F22"/>
    <w:rsid w:val="0017037A"/>
    <w:rsid w:val="00170BC2"/>
    <w:rsid w:val="00172433"/>
    <w:rsid w:val="0017532C"/>
    <w:rsid w:val="0017542B"/>
    <w:rsid w:val="001819BF"/>
    <w:rsid w:val="00182174"/>
    <w:rsid w:val="00182221"/>
    <w:rsid w:val="00185CF0"/>
    <w:rsid w:val="0019008C"/>
    <w:rsid w:val="00192A96"/>
    <w:rsid w:val="001A0384"/>
    <w:rsid w:val="001A04B8"/>
    <w:rsid w:val="001A05B9"/>
    <w:rsid w:val="001A1BA7"/>
    <w:rsid w:val="001A263D"/>
    <w:rsid w:val="001A341F"/>
    <w:rsid w:val="001A3CB9"/>
    <w:rsid w:val="001A4D13"/>
    <w:rsid w:val="001A4F3C"/>
    <w:rsid w:val="001A5D6A"/>
    <w:rsid w:val="001B169B"/>
    <w:rsid w:val="001B2768"/>
    <w:rsid w:val="001B4037"/>
    <w:rsid w:val="001B5CF2"/>
    <w:rsid w:val="001C1B16"/>
    <w:rsid w:val="001C2ED8"/>
    <w:rsid w:val="001C34B7"/>
    <w:rsid w:val="001C44B4"/>
    <w:rsid w:val="001C45C5"/>
    <w:rsid w:val="001C56FB"/>
    <w:rsid w:val="001D20E0"/>
    <w:rsid w:val="001D5040"/>
    <w:rsid w:val="001E3ACD"/>
    <w:rsid w:val="001E3D2C"/>
    <w:rsid w:val="001E51F1"/>
    <w:rsid w:val="001E67E0"/>
    <w:rsid w:val="001F113E"/>
    <w:rsid w:val="001F1618"/>
    <w:rsid w:val="001F565B"/>
    <w:rsid w:val="001F5726"/>
    <w:rsid w:val="001F5D5B"/>
    <w:rsid w:val="00200148"/>
    <w:rsid w:val="002016E2"/>
    <w:rsid w:val="00203702"/>
    <w:rsid w:val="00203C2C"/>
    <w:rsid w:val="00206D5F"/>
    <w:rsid w:val="00212013"/>
    <w:rsid w:val="002126CE"/>
    <w:rsid w:val="002130B9"/>
    <w:rsid w:val="00214C56"/>
    <w:rsid w:val="00215113"/>
    <w:rsid w:val="002158AF"/>
    <w:rsid w:val="00220387"/>
    <w:rsid w:val="0022170C"/>
    <w:rsid w:val="002239A9"/>
    <w:rsid w:val="00223BB6"/>
    <w:rsid w:val="00223EBC"/>
    <w:rsid w:val="00227485"/>
    <w:rsid w:val="0023360D"/>
    <w:rsid w:val="00235182"/>
    <w:rsid w:val="00235ED2"/>
    <w:rsid w:val="00236A78"/>
    <w:rsid w:val="00240A29"/>
    <w:rsid w:val="002410EB"/>
    <w:rsid w:val="00243CD1"/>
    <w:rsid w:val="00244639"/>
    <w:rsid w:val="00244A60"/>
    <w:rsid w:val="002463FD"/>
    <w:rsid w:val="0024668E"/>
    <w:rsid w:val="00252FDA"/>
    <w:rsid w:val="002530FC"/>
    <w:rsid w:val="0025789F"/>
    <w:rsid w:val="00264A22"/>
    <w:rsid w:val="00264A7F"/>
    <w:rsid w:val="00266568"/>
    <w:rsid w:val="002675BD"/>
    <w:rsid w:val="00270BBF"/>
    <w:rsid w:val="00274F18"/>
    <w:rsid w:val="002767EC"/>
    <w:rsid w:val="00280214"/>
    <w:rsid w:val="00283B54"/>
    <w:rsid w:val="00283E89"/>
    <w:rsid w:val="00284328"/>
    <w:rsid w:val="00285E1F"/>
    <w:rsid w:val="002915B6"/>
    <w:rsid w:val="00291E40"/>
    <w:rsid w:val="002A0181"/>
    <w:rsid w:val="002A0223"/>
    <w:rsid w:val="002A29E4"/>
    <w:rsid w:val="002A41D9"/>
    <w:rsid w:val="002B0AF8"/>
    <w:rsid w:val="002B17C9"/>
    <w:rsid w:val="002B1CEE"/>
    <w:rsid w:val="002B47F4"/>
    <w:rsid w:val="002B5D7E"/>
    <w:rsid w:val="002B6B07"/>
    <w:rsid w:val="002C0FB8"/>
    <w:rsid w:val="002C13EE"/>
    <w:rsid w:val="002C1533"/>
    <w:rsid w:val="002C5293"/>
    <w:rsid w:val="002C5ADB"/>
    <w:rsid w:val="002C6E52"/>
    <w:rsid w:val="002D07CF"/>
    <w:rsid w:val="002D4E1C"/>
    <w:rsid w:val="002D4F28"/>
    <w:rsid w:val="002D6339"/>
    <w:rsid w:val="002D7203"/>
    <w:rsid w:val="002E05AC"/>
    <w:rsid w:val="002E0FBC"/>
    <w:rsid w:val="002E1B22"/>
    <w:rsid w:val="002E28CB"/>
    <w:rsid w:val="002E5D2F"/>
    <w:rsid w:val="002E5DF0"/>
    <w:rsid w:val="002E729B"/>
    <w:rsid w:val="002F16F5"/>
    <w:rsid w:val="002F1975"/>
    <w:rsid w:val="002F2902"/>
    <w:rsid w:val="002F2DFC"/>
    <w:rsid w:val="002F37CB"/>
    <w:rsid w:val="002F3F83"/>
    <w:rsid w:val="002F6ADC"/>
    <w:rsid w:val="002F77F7"/>
    <w:rsid w:val="00300743"/>
    <w:rsid w:val="00303B35"/>
    <w:rsid w:val="00305951"/>
    <w:rsid w:val="00305D34"/>
    <w:rsid w:val="0030760D"/>
    <w:rsid w:val="00307CAE"/>
    <w:rsid w:val="00310196"/>
    <w:rsid w:val="00312644"/>
    <w:rsid w:val="00313010"/>
    <w:rsid w:val="00314B25"/>
    <w:rsid w:val="00316706"/>
    <w:rsid w:val="00316795"/>
    <w:rsid w:val="00322B83"/>
    <w:rsid w:val="00324057"/>
    <w:rsid w:val="003258C6"/>
    <w:rsid w:val="00325F4B"/>
    <w:rsid w:val="00333FEB"/>
    <w:rsid w:val="00335216"/>
    <w:rsid w:val="0033685D"/>
    <w:rsid w:val="0034052F"/>
    <w:rsid w:val="00341323"/>
    <w:rsid w:val="00344048"/>
    <w:rsid w:val="00344121"/>
    <w:rsid w:val="0035194E"/>
    <w:rsid w:val="00351B52"/>
    <w:rsid w:val="00356074"/>
    <w:rsid w:val="00356883"/>
    <w:rsid w:val="00356F27"/>
    <w:rsid w:val="003600F3"/>
    <w:rsid w:val="00363111"/>
    <w:rsid w:val="00363E6C"/>
    <w:rsid w:val="00364AC8"/>
    <w:rsid w:val="0036504D"/>
    <w:rsid w:val="0036706C"/>
    <w:rsid w:val="0037113A"/>
    <w:rsid w:val="00371CF3"/>
    <w:rsid w:val="00373024"/>
    <w:rsid w:val="003778D1"/>
    <w:rsid w:val="00380EED"/>
    <w:rsid w:val="00384153"/>
    <w:rsid w:val="00386CC1"/>
    <w:rsid w:val="00387BE1"/>
    <w:rsid w:val="00390C96"/>
    <w:rsid w:val="00392684"/>
    <w:rsid w:val="00392951"/>
    <w:rsid w:val="00393C2B"/>
    <w:rsid w:val="00394550"/>
    <w:rsid w:val="00394656"/>
    <w:rsid w:val="00394CA8"/>
    <w:rsid w:val="003952CF"/>
    <w:rsid w:val="003964C9"/>
    <w:rsid w:val="00396A30"/>
    <w:rsid w:val="003A0A10"/>
    <w:rsid w:val="003A3745"/>
    <w:rsid w:val="003A39A4"/>
    <w:rsid w:val="003A47EE"/>
    <w:rsid w:val="003A4DFF"/>
    <w:rsid w:val="003A68CE"/>
    <w:rsid w:val="003A777D"/>
    <w:rsid w:val="003B19C3"/>
    <w:rsid w:val="003B2B8A"/>
    <w:rsid w:val="003B2FD8"/>
    <w:rsid w:val="003B73E7"/>
    <w:rsid w:val="003C28E0"/>
    <w:rsid w:val="003C40CD"/>
    <w:rsid w:val="003C53E3"/>
    <w:rsid w:val="003C7CAA"/>
    <w:rsid w:val="003D03E4"/>
    <w:rsid w:val="003D1C36"/>
    <w:rsid w:val="003D22D3"/>
    <w:rsid w:val="003D3FE3"/>
    <w:rsid w:val="003E4CB4"/>
    <w:rsid w:val="003E5C72"/>
    <w:rsid w:val="003E6A9C"/>
    <w:rsid w:val="003E7F8C"/>
    <w:rsid w:val="003F0349"/>
    <w:rsid w:val="003F53E7"/>
    <w:rsid w:val="003F5E3D"/>
    <w:rsid w:val="003F7360"/>
    <w:rsid w:val="003F7C62"/>
    <w:rsid w:val="0040022B"/>
    <w:rsid w:val="004002F2"/>
    <w:rsid w:val="00402B95"/>
    <w:rsid w:val="00404719"/>
    <w:rsid w:val="0040477A"/>
    <w:rsid w:val="004048E3"/>
    <w:rsid w:val="004067AB"/>
    <w:rsid w:val="00415AFA"/>
    <w:rsid w:val="00416415"/>
    <w:rsid w:val="00416477"/>
    <w:rsid w:val="004164E4"/>
    <w:rsid w:val="0042001F"/>
    <w:rsid w:val="004202FD"/>
    <w:rsid w:val="00420418"/>
    <w:rsid w:val="00421A43"/>
    <w:rsid w:val="00426A9F"/>
    <w:rsid w:val="004308C4"/>
    <w:rsid w:val="00434F97"/>
    <w:rsid w:val="00441A87"/>
    <w:rsid w:val="00441BB3"/>
    <w:rsid w:val="00445835"/>
    <w:rsid w:val="00445F8A"/>
    <w:rsid w:val="004478E4"/>
    <w:rsid w:val="00453ACE"/>
    <w:rsid w:val="00454A50"/>
    <w:rsid w:val="004568E5"/>
    <w:rsid w:val="00456D84"/>
    <w:rsid w:val="0046218A"/>
    <w:rsid w:val="0046330C"/>
    <w:rsid w:val="00463C23"/>
    <w:rsid w:val="00465573"/>
    <w:rsid w:val="00466472"/>
    <w:rsid w:val="00467EF4"/>
    <w:rsid w:val="004706EA"/>
    <w:rsid w:val="00473C6F"/>
    <w:rsid w:val="004747A8"/>
    <w:rsid w:val="004748A0"/>
    <w:rsid w:val="00480CDC"/>
    <w:rsid w:val="00481D06"/>
    <w:rsid w:val="00481DC5"/>
    <w:rsid w:val="0048234B"/>
    <w:rsid w:val="00482E35"/>
    <w:rsid w:val="00484ED9"/>
    <w:rsid w:val="00485F8C"/>
    <w:rsid w:val="004860AF"/>
    <w:rsid w:val="0048625C"/>
    <w:rsid w:val="00494E5B"/>
    <w:rsid w:val="00495B2F"/>
    <w:rsid w:val="004978F6"/>
    <w:rsid w:val="004A04F0"/>
    <w:rsid w:val="004A0699"/>
    <w:rsid w:val="004A1861"/>
    <w:rsid w:val="004A477D"/>
    <w:rsid w:val="004B0233"/>
    <w:rsid w:val="004B7379"/>
    <w:rsid w:val="004B7F5F"/>
    <w:rsid w:val="004C0022"/>
    <w:rsid w:val="004C1C85"/>
    <w:rsid w:val="004C517D"/>
    <w:rsid w:val="004C6E75"/>
    <w:rsid w:val="004D25AA"/>
    <w:rsid w:val="004D29BD"/>
    <w:rsid w:val="004D51DF"/>
    <w:rsid w:val="004D6655"/>
    <w:rsid w:val="004E146A"/>
    <w:rsid w:val="004E1926"/>
    <w:rsid w:val="004E2096"/>
    <w:rsid w:val="004E2E40"/>
    <w:rsid w:val="004E4ACC"/>
    <w:rsid w:val="004E67BD"/>
    <w:rsid w:val="004E680A"/>
    <w:rsid w:val="004E69D8"/>
    <w:rsid w:val="004E7961"/>
    <w:rsid w:val="004F3AC2"/>
    <w:rsid w:val="004F3B16"/>
    <w:rsid w:val="004F4E1B"/>
    <w:rsid w:val="0050173C"/>
    <w:rsid w:val="005041C3"/>
    <w:rsid w:val="00504C57"/>
    <w:rsid w:val="00505FBE"/>
    <w:rsid w:val="00507E11"/>
    <w:rsid w:val="00511093"/>
    <w:rsid w:val="00511E32"/>
    <w:rsid w:val="00514701"/>
    <w:rsid w:val="005159B7"/>
    <w:rsid w:val="00515A53"/>
    <w:rsid w:val="00515D6F"/>
    <w:rsid w:val="00516D4F"/>
    <w:rsid w:val="0051708F"/>
    <w:rsid w:val="005179F5"/>
    <w:rsid w:val="005209DF"/>
    <w:rsid w:val="00520C4E"/>
    <w:rsid w:val="005256E2"/>
    <w:rsid w:val="00525C13"/>
    <w:rsid w:val="005273C8"/>
    <w:rsid w:val="00531BB6"/>
    <w:rsid w:val="00533ED8"/>
    <w:rsid w:val="005352D2"/>
    <w:rsid w:val="00540613"/>
    <w:rsid w:val="0054061D"/>
    <w:rsid w:val="0054067D"/>
    <w:rsid w:val="005411A3"/>
    <w:rsid w:val="00541B97"/>
    <w:rsid w:val="00542D7C"/>
    <w:rsid w:val="005430FF"/>
    <w:rsid w:val="00543678"/>
    <w:rsid w:val="00544D8D"/>
    <w:rsid w:val="005517C2"/>
    <w:rsid w:val="00551BFD"/>
    <w:rsid w:val="00552255"/>
    <w:rsid w:val="00553411"/>
    <w:rsid w:val="00554647"/>
    <w:rsid w:val="005574E9"/>
    <w:rsid w:val="0056344F"/>
    <w:rsid w:val="00566726"/>
    <w:rsid w:val="005730C2"/>
    <w:rsid w:val="0057351E"/>
    <w:rsid w:val="00574EA8"/>
    <w:rsid w:val="00577115"/>
    <w:rsid w:val="005777B1"/>
    <w:rsid w:val="00580D38"/>
    <w:rsid w:val="00581688"/>
    <w:rsid w:val="00585F98"/>
    <w:rsid w:val="005904D6"/>
    <w:rsid w:val="00590941"/>
    <w:rsid w:val="00592A1A"/>
    <w:rsid w:val="00593AEF"/>
    <w:rsid w:val="00595D7D"/>
    <w:rsid w:val="00596432"/>
    <w:rsid w:val="005977E9"/>
    <w:rsid w:val="005A0EFD"/>
    <w:rsid w:val="005A2481"/>
    <w:rsid w:val="005A36C4"/>
    <w:rsid w:val="005A61AB"/>
    <w:rsid w:val="005A6DAA"/>
    <w:rsid w:val="005A7011"/>
    <w:rsid w:val="005B2ACC"/>
    <w:rsid w:val="005B320D"/>
    <w:rsid w:val="005B332E"/>
    <w:rsid w:val="005B5E8D"/>
    <w:rsid w:val="005B5FBB"/>
    <w:rsid w:val="005B6952"/>
    <w:rsid w:val="005B79B4"/>
    <w:rsid w:val="005B7E3A"/>
    <w:rsid w:val="005C148E"/>
    <w:rsid w:val="005C1BC9"/>
    <w:rsid w:val="005C3D5A"/>
    <w:rsid w:val="005C42E3"/>
    <w:rsid w:val="005C5DC8"/>
    <w:rsid w:val="005D114E"/>
    <w:rsid w:val="005D2A82"/>
    <w:rsid w:val="005D2C15"/>
    <w:rsid w:val="005D6629"/>
    <w:rsid w:val="005D7D23"/>
    <w:rsid w:val="005E0053"/>
    <w:rsid w:val="005E10F1"/>
    <w:rsid w:val="005E17D8"/>
    <w:rsid w:val="005E1FB9"/>
    <w:rsid w:val="005E2D2D"/>
    <w:rsid w:val="005E49B1"/>
    <w:rsid w:val="005E6223"/>
    <w:rsid w:val="005E6FE1"/>
    <w:rsid w:val="005F0049"/>
    <w:rsid w:val="005F0A40"/>
    <w:rsid w:val="005F3346"/>
    <w:rsid w:val="005F4934"/>
    <w:rsid w:val="005F6074"/>
    <w:rsid w:val="0060061E"/>
    <w:rsid w:val="0060096B"/>
    <w:rsid w:val="0060256D"/>
    <w:rsid w:val="00602815"/>
    <w:rsid w:val="0060309F"/>
    <w:rsid w:val="0060468C"/>
    <w:rsid w:val="00605378"/>
    <w:rsid w:val="00610771"/>
    <w:rsid w:val="00611B9A"/>
    <w:rsid w:val="00612C27"/>
    <w:rsid w:val="00612D4D"/>
    <w:rsid w:val="00614AF7"/>
    <w:rsid w:val="00614C55"/>
    <w:rsid w:val="00614ED6"/>
    <w:rsid w:val="00615395"/>
    <w:rsid w:val="00615CAB"/>
    <w:rsid w:val="006163AB"/>
    <w:rsid w:val="00620B91"/>
    <w:rsid w:val="00624031"/>
    <w:rsid w:val="006241BB"/>
    <w:rsid w:val="00631A98"/>
    <w:rsid w:val="00633D68"/>
    <w:rsid w:val="0063426B"/>
    <w:rsid w:val="006357D0"/>
    <w:rsid w:val="00635972"/>
    <w:rsid w:val="00635C8F"/>
    <w:rsid w:val="006367D6"/>
    <w:rsid w:val="006369D5"/>
    <w:rsid w:val="006410B7"/>
    <w:rsid w:val="00641627"/>
    <w:rsid w:val="006439F4"/>
    <w:rsid w:val="006442C2"/>
    <w:rsid w:val="00644559"/>
    <w:rsid w:val="006500FF"/>
    <w:rsid w:val="006560E0"/>
    <w:rsid w:val="00657A91"/>
    <w:rsid w:val="006600FB"/>
    <w:rsid w:val="006654CE"/>
    <w:rsid w:val="00665E69"/>
    <w:rsid w:val="00665FEB"/>
    <w:rsid w:val="00666805"/>
    <w:rsid w:val="00667BBB"/>
    <w:rsid w:val="00671C7B"/>
    <w:rsid w:val="0067445D"/>
    <w:rsid w:val="0067452A"/>
    <w:rsid w:val="0067619E"/>
    <w:rsid w:val="0067684E"/>
    <w:rsid w:val="00677BBE"/>
    <w:rsid w:val="00680BC7"/>
    <w:rsid w:val="0068271C"/>
    <w:rsid w:val="00682CE7"/>
    <w:rsid w:val="00683023"/>
    <w:rsid w:val="00684974"/>
    <w:rsid w:val="00685AED"/>
    <w:rsid w:val="006865D7"/>
    <w:rsid w:val="006875DB"/>
    <w:rsid w:val="006877D0"/>
    <w:rsid w:val="006920FE"/>
    <w:rsid w:val="00693497"/>
    <w:rsid w:val="00693FCB"/>
    <w:rsid w:val="006940C7"/>
    <w:rsid w:val="00694154"/>
    <w:rsid w:val="00694504"/>
    <w:rsid w:val="006960F8"/>
    <w:rsid w:val="0069713D"/>
    <w:rsid w:val="00697CAD"/>
    <w:rsid w:val="006A747C"/>
    <w:rsid w:val="006B3E59"/>
    <w:rsid w:val="006B755A"/>
    <w:rsid w:val="006B7846"/>
    <w:rsid w:val="006C0A8B"/>
    <w:rsid w:val="006C0C59"/>
    <w:rsid w:val="006C1220"/>
    <w:rsid w:val="006C183A"/>
    <w:rsid w:val="006C5E18"/>
    <w:rsid w:val="006C5E24"/>
    <w:rsid w:val="006D26E5"/>
    <w:rsid w:val="006D2898"/>
    <w:rsid w:val="006D744B"/>
    <w:rsid w:val="006D7665"/>
    <w:rsid w:val="006D7BB2"/>
    <w:rsid w:val="006E0722"/>
    <w:rsid w:val="006E3DC9"/>
    <w:rsid w:val="006E4CC6"/>
    <w:rsid w:val="006E6CEB"/>
    <w:rsid w:val="006E73D9"/>
    <w:rsid w:val="006E75AC"/>
    <w:rsid w:val="006F15CA"/>
    <w:rsid w:val="006F5064"/>
    <w:rsid w:val="006F51D8"/>
    <w:rsid w:val="00701A0C"/>
    <w:rsid w:val="00703C58"/>
    <w:rsid w:val="00703EE7"/>
    <w:rsid w:val="00705C29"/>
    <w:rsid w:val="00705F59"/>
    <w:rsid w:val="00710918"/>
    <w:rsid w:val="00710E4E"/>
    <w:rsid w:val="00710FE2"/>
    <w:rsid w:val="0071180D"/>
    <w:rsid w:val="007134E3"/>
    <w:rsid w:val="007142EE"/>
    <w:rsid w:val="007175C8"/>
    <w:rsid w:val="00722856"/>
    <w:rsid w:val="007234E6"/>
    <w:rsid w:val="00723D4E"/>
    <w:rsid w:val="00723E68"/>
    <w:rsid w:val="007240A4"/>
    <w:rsid w:val="00726561"/>
    <w:rsid w:val="00727C84"/>
    <w:rsid w:val="00727D6E"/>
    <w:rsid w:val="00732163"/>
    <w:rsid w:val="0073555A"/>
    <w:rsid w:val="007373DA"/>
    <w:rsid w:val="00740549"/>
    <w:rsid w:val="00741677"/>
    <w:rsid w:val="00741ECD"/>
    <w:rsid w:val="007434C3"/>
    <w:rsid w:val="0074459E"/>
    <w:rsid w:val="007461E4"/>
    <w:rsid w:val="0074774D"/>
    <w:rsid w:val="00750099"/>
    <w:rsid w:val="00750F6D"/>
    <w:rsid w:val="00753CB0"/>
    <w:rsid w:val="00756121"/>
    <w:rsid w:val="00756392"/>
    <w:rsid w:val="0075668B"/>
    <w:rsid w:val="00760218"/>
    <w:rsid w:val="0076064D"/>
    <w:rsid w:val="00760FA3"/>
    <w:rsid w:val="0076135E"/>
    <w:rsid w:val="00761A8D"/>
    <w:rsid w:val="00763CEA"/>
    <w:rsid w:val="00764B22"/>
    <w:rsid w:val="00767E73"/>
    <w:rsid w:val="007714B4"/>
    <w:rsid w:val="00772272"/>
    <w:rsid w:val="00774F09"/>
    <w:rsid w:val="00775705"/>
    <w:rsid w:val="0077603B"/>
    <w:rsid w:val="0077634B"/>
    <w:rsid w:val="007770F2"/>
    <w:rsid w:val="00777417"/>
    <w:rsid w:val="007820E4"/>
    <w:rsid w:val="00783BC9"/>
    <w:rsid w:val="00785558"/>
    <w:rsid w:val="00790EB4"/>
    <w:rsid w:val="007913A6"/>
    <w:rsid w:val="00791EAF"/>
    <w:rsid w:val="007925E5"/>
    <w:rsid w:val="00792C88"/>
    <w:rsid w:val="0079429E"/>
    <w:rsid w:val="007975DD"/>
    <w:rsid w:val="007B07B1"/>
    <w:rsid w:val="007B104C"/>
    <w:rsid w:val="007B20B4"/>
    <w:rsid w:val="007B3381"/>
    <w:rsid w:val="007B34B4"/>
    <w:rsid w:val="007B5249"/>
    <w:rsid w:val="007B7F7D"/>
    <w:rsid w:val="007C057D"/>
    <w:rsid w:val="007C12C2"/>
    <w:rsid w:val="007C24F4"/>
    <w:rsid w:val="007C534E"/>
    <w:rsid w:val="007C6E48"/>
    <w:rsid w:val="007D0834"/>
    <w:rsid w:val="007D167C"/>
    <w:rsid w:val="007D1BBD"/>
    <w:rsid w:val="007D2CF0"/>
    <w:rsid w:val="007D3854"/>
    <w:rsid w:val="007E1337"/>
    <w:rsid w:val="007E309C"/>
    <w:rsid w:val="007E3A41"/>
    <w:rsid w:val="007E5C5B"/>
    <w:rsid w:val="007E6CF8"/>
    <w:rsid w:val="007F0BBA"/>
    <w:rsid w:val="007F432B"/>
    <w:rsid w:val="007F7928"/>
    <w:rsid w:val="007F7CB0"/>
    <w:rsid w:val="00800ACB"/>
    <w:rsid w:val="00802DA4"/>
    <w:rsid w:val="00804109"/>
    <w:rsid w:val="008043B5"/>
    <w:rsid w:val="008052D3"/>
    <w:rsid w:val="00814D0B"/>
    <w:rsid w:val="008231F1"/>
    <w:rsid w:val="00825673"/>
    <w:rsid w:val="00826D15"/>
    <w:rsid w:val="00830338"/>
    <w:rsid w:val="00830C33"/>
    <w:rsid w:val="00831004"/>
    <w:rsid w:val="00831A93"/>
    <w:rsid w:val="00832961"/>
    <w:rsid w:val="008336DB"/>
    <w:rsid w:val="00840B03"/>
    <w:rsid w:val="00841497"/>
    <w:rsid w:val="00842BF9"/>
    <w:rsid w:val="00845B0F"/>
    <w:rsid w:val="00852B51"/>
    <w:rsid w:val="00856BB2"/>
    <w:rsid w:val="0086119F"/>
    <w:rsid w:val="008624CC"/>
    <w:rsid w:val="0086380B"/>
    <w:rsid w:val="008638E2"/>
    <w:rsid w:val="00863CF7"/>
    <w:rsid w:val="0086489A"/>
    <w:rsid w:val="00873F90"/>
    <w:rsid w:val="00875262"/>
    <w:rsid w:val="00875A55"/>
    <w:rsid w:val="00877733"/>
    <w:rsid w:val="0088095C"/>
    <w:rsid w:val="00880E15"/>
    <w:rsid w:val="00881DFE"/>
    <w:rsid w:val="008822F3"/>
    <w:rsid w:val="0088492E"/>
    <w:rsid w:val="00884C5A"/>
    <w:rsid w:val="0089248A"/>
    <w:rsid w:val="008937A7"/>
    <w:rsid w:val="0089560C"/>
    <w:rsid w:val="00897390"/>
    <w:rsid w:val="00897FDE"/>
    <w:rsid w:val="008A09FE"/>
    <w:rsid w:val="008A5087"/>
    <w:rsid w:val="008A5544"/>
    <w:rsid w:val="008B0F34"/>
    <w:rsid w:val="008B20F2"/>
    <w:rsid w:val="008B3179"/>
    <w:rsid w:val="008B5146"/>
    <w:rsid w:val="008B517C"/>
    <w:rsid w:val="008B666D"/>
    <w:rsid w:val="008C0E2B"/>
    <w:rsid w:val="008C2AF5"/>
    <w:rsid w:val="008C4BDE"/>
    <w:rsid w:val="008C74D2"/>
    <w:rsid w:val="008C7DAA"/>
    <w:rsid w:val="008D0293"/>
    <w:rsid w:val="008D0439"/>
    <w:rsid w:val="008D319F"/>
    <w:rsid w:val="008D3289"/>
    <w:rsid w:val="008D410F"/>
    <w:rsid w:val="008D7CEA"/>
    <w:rsid w:val="008E0C16"/>
    <w:rsid w:val="008E1EA2"/>
    <w:rsid w:val="008E2688"/>
    <w:rsid w:val="008E3583"/>
    <w:rsid w:val="008E4F9F"/>
    <w:rsid w:val="008E5022"/>
    <w:rsid w:val="008E51AD"/>
    <w:rsid w:val="008E5266"/>
    <w:rsid w:val="008E62EA"/>
    <w:rsid w:val="008F12A9"/>
    <w:rsid w:val="008F12AC"/>
    <w:rsid w:val="008F2939"/>
    <w:rsid w:val="008F36F7"/>
    <w:rsid w:val="008F3A09"/>
    <w:rsid w:val="008F56F9"/>
    <w:rsid w:val="00903D28"/>
    <w:rsid w:val="00916FE8"/>
    <w:rsid w:val="0091755A"/>
    <w:rsid w:val="009200CE"/>
    <w:rsid w:val="00922509"/>
    <w:rsid w:val="00922BDC"/>
    <w:rsid w:val="00924D35"/>
    <w:rsid w:val="00927281"/>
    <w:rsid w:val="00931648"/>
    <w:rsid w:val="00933AB2"/>
    <w:rsid w:val="00936ED2"/>
    <w:rsid w:val="00936FD2"/>
    <w:rsid w:val="00937B10"/>
    <w:rsid w:val="00942165"/>
    <w:rsid w:val="00942816"/>
    <w:rsid w:val="00942B5D"/>
    <w:rsid w:val="009436E6"/>
    <w:rsid w:val="00945123"/>
    <w:rsid w:val="00945932"/>
    <w:rsid w:val="00945DA6"/>
    <w:rsid w:val="00946272"/>
    <w:rsid w:val="00953B3F"/>
    <w:rsid w:val="00954715"/>
    <w:rsid w:val="00961652"/>
    <w:rsid w:val="00961993"/>
    <w:rsid w:val="00962881"/>
    <w:rsid w:val="00966173"/>
    <w:rsid w:val="00967B62"/>
    <w:rsid w:val="00970E30"/>
    <w:rsid w:val="00974320"/>
    <w:rsid w:val="00975752"/>
    <w:rsid w:val="00975BE5"/>
    <w:rsid w:val="00976D51"/>
    <w:rsid w:val="009820CC"/>
    <w:rsid w:val="009827DF"/>
    <w:rsid w:val="00983655"/>
    <w:rsid w:val="00983CB3"/>
    <w:rsid w:val="009917ED"/>
    <w:rsid w:val="009926DA"/>
    <w:rsid w:val="00995468"/>
    <w:rsid w:val="00996325"/>
    <w:rsid w:val="0099670D"/>
    <w:rsid w:val="00996AEF"/>
    <w:rsid w:val="009A0036"/>
    <w:rsid w:val="009A254C"/>
    <w:rsid w:val="009A2D25"/>
    <w:rsid w:val="009A3A21"/>
    <w:rsid w:val="009A4185"/>
    <w:rsid w:val="009A43B8"/>
    <w:rsid w:val="009A53E9"/>
    <w:rsid w:val="009A624B"/>
    <w:rsid w:val="009A717A"/>
    <w:rsid w:val="009B05CC"/>
    <w:rsid w:val="009B0D0B"/>
    <w:rsid w:val="009B0D57"/>
    <w:rsid w:val="009B13C6"/>
    <w:rsid w:val="009B20BF"/>
    <w:rsid w:val="009B4F21"/>
    <w:rsid w:val="009B7AD6"/>
    <w:rsid w:val="009C1B7E"/>
    <w:rsid w:val="009C3403"/>
    <w:rsid w:val="009C43F9"/>
    <w:rsid w:val="009D44A0"/>
    <w:rsid w:val="009E1EAC"/>
    <w:rsid w:val="009E2BAE"/>
    <w:rsid w:val="009F4EA1"/>
    <w:rsid w:val="009F55E9"/>
    <w:rsid w:val="009F6A94"/>
    <w:rsid w:val="009F7F5A"/>
    <w:rsid w:val="00A0008D"/>
    <w:rsid w:val="00A05312"/>
    <w:rsid w:val="00A067AD"/>
    <w:rsid w:val="00A07F41"/>
    <w:rsid w:val="00A10322"/>
    <w:rsid w:val="00A103BA"/>
    <w:rsid w:val="00A1248B"/>
    <w:rsid w:val="00A144E6"/>
    <w:rsid w:val="00A20E29"/>
    <w:rsid w:val="00A21CB9"/>
    <w:rsid w:val="00A22800"/>
    <w:rsid w:val="00A23E56"/>
    <w:rsid w:val="00A242C9"/>
    <w:rsid w:val="00A24B60"/>
    <w:rsid w:val="00A3114A"/>
    <w:rsid w:val="00A312D6"/>
    <w:rsid w:val="00A32810"/>
    <w:rsid w:val="00A34683"/>
    <w:rsid w:val="00A35DD7"/>
    <w:rsid w:val="00A36486"/>
    <w:rsid w:val="00A43D42"/>
    <w:rsid w:val="00A4458F"/>
    <w:rsid w:val="00A51C41"/>
    <w:rsid w:val="00A53821"/>
    <w:rsid w:val="00A555AD"/>
    <w:rsid w:val="00A579B8"/>
    <w:rsid w:val="00A6179E"/>
    <w:rsid w:val="00A709A3"/>
    <w:rsid w:val="00A7249A"/>
    <w:rsid w:val="00A7435D"/>
    <w:rsid w:val="00A75089"/>
    <w:rsid w:val="00A755A7"/>
    <w:rsid w:val="00A765E9"/>
    <w:rsid w:val="00A767EA"/>
    <w:rsid w:val="00A77630"/>
    <w:rsid w:val="00A80926"/>
    <w:rsid w:val="00A825C8"/>
    <w:rsid w:val="00A84A9B"/>
    <w:rsid w:val="00A91CE6"/>
    <w:rsid w:val="00A935F9"/>
    <w:rsid w:val="00A96337"/>
    <w:rsid w:val="00A974C1"/>
    <w:rsid w:val="00A976FB"/>
    <w:rsid w:val="00AA0A43"/>
    <w:rsid w:val="00AA12AD"/>
    <w:rsid w:val="00AA12B4"/>
    <w:rsid w:val="00AA1338"/>
    <w:rsid w:val="00AA3381"/>
    <w:rsid w:val="00AA79B0"/>
    <w:rsid w:val="00AB0AB1"/>
    <w:rsid w:val="00AB0FE5"/>
    <w:rsid w:val="00AB164B"/>
    <w:rsid w:val="00AB17B5"/>
    <w:rsid w:val="00AB2507"/>
    <w:rsid w:val="00AB40D9"/>
    <w:rsid w:val="00AC15CE"/>
    <w:rsid w:val="00AC2C3C"/>
    <w:rsid w:val="00AC2FFF"/>
    <w:rsid w:val="00AC3141"/>
    <w:rsid w:val="00AC3F7B"/>
    <w:rsid w:val="00AC45EC"/>
    <w:rsid w:val="00AC5055"/>
    <w:rsid w:val="00AD14B1"/>
    <w:rsid w:val="00AD14E7"/>
    <w:rsid w:val="00AD355E"/>
    <w:rsid w:val="00AD37B7"/>
    <w:rsid w:val="00AD53F5"/>
    <w:rsid w:val="00AD6752"/>
    <w:rsid w:val="00AD767C"/>
    <w:rsid w:val="00AE27B5"/>
    <w:rsid w:val="00AE3B38"/>
    <w:rsid w:val="00AE58DD"/>
    <w:rsid w:val="00AF2F7E"/>
    <w:rsid w:val="00AF314B"/>
    <w:rsid w:val="00B05EB7"/>
    <w:rsid w:val="00B06BD6"/>
    <w:rsid w:val="00B07473"/>
    <w:rsid w:val="00B11173"/>
    <w:rsid w:val="00B1163F"/>
    <w:rsid w:val="00B1192D"/>
    <w:rsid w:val="00B11B76"/>
    <w:rsid w:val="00B11FB0"/>
    <w:rsid w:val="00B14309"/>
    <w:rsid w:val="00B146BB"/>
    <w:rsid w:val="00B14F15"/>
    <w:rsid w:val="00B174EE"/>
    <w:rsid w:val="00B20D91"/>
    <w:rsid w:val="00B24A89"/>
    <w:rsid w:val="00B24E3A"/>
    <w:rsid w:val="00B25B55"/>
    <w:rsid w:val="00B34ADA"/>
    <w:rsid w:val="00B35129"/>
    <w:rsid w:val="00B37BB1"/>
    <w:rsid w:val="00B40F10"/>
    <w:rsid w:val="00B42D63"/>
    <w:rsid w:val="00B44DF6"/>
    <w:rsid w:val="00B451A3"/>
    <w:rsid w:val="00B519A5"/>
    <w:rsid w:val="00B543C2"/>
    <w:rsid w:val="00B551AE"/>
    <w:rsid w:val="00B563E6"/>
    <w:rsid w:val="00B56F8D"/>
    <w:rsid w:val="00B604BC"/>
    <w:rsid w:val="00B61370"/>
    <w:rsid w:val="00B617EC"/>
    <w:rsid w:val="00B624F7"/>
    <w:rsid w:val="00B639F7"/>
    <w:rsid w:val="00B65AE7"/>
    <w:rsid w:val="00B661C9"/>
    <w:rsid w:val="00B716D1"/>
    <w:rsid w:val="00B72A99"/>
    <w:rsid w:val="00B74974"/>
    <w:rsid w:val="00B75848"/>
    <w:rsid w:val="00B80006"/>
    <w:rsid w:val="00B81A65"/>
    <w:rsid w:val="00B81E5D"/>
    <w:rsid w:val="00B820ED"/>
    <w:rsid w:val="00B827FD"/>
    <w:rsid w:val="00B8539E"/>
    <w:rsid w:val="00B94151"/>
    <w:rsid w:val="00BA085B"/>
    <w:rsid w:val="00BA13F8"/>
    <w:rsid w:val="00BA1F54"/>
    <w:rsid w:val="00BA2010"/>
    <w:rsid w:val="00BA76DE"/>
    <w:rsid w:val="00BB3759"/>
    <w:rsid w:val="00BB4245"/>
    <w:rsid w:val="00BB6F51"/>
    <w:rsid w:val="00BC20E9"/>
    <w:rsid w:val="00BC22BC"/>
    <w:rsid w:val="00BC4292"/>
    <w:rsid w:val="00BC4741"/>
    <w:rsid w:val="00BC75CD"/>
    <w:rsid w:val="00BD3F1A"/>
    <w:rsid w:val="00BD4700"/>
    <w:rsid w:val="00BD7133"/>
    <w:rsid w:val="00BD7544"/>
    <w:rsid w:val="00BE464E"/>
    <w:rsid w:val="00BF07FB"/>
    <w:rsid w:val="00BF0C3A"/>
    <w:rsid w:val="00BF5946"/>
    <w:rsid w:val="00BF5BCD"/>
    <w:rsid w:val="00BF6EE7"/>
    <w:rsid w:val="00BF733A"/>
    <w:rsid w:val="00BF7466"/>
    <w:rsid w:val="00BF7FDD"/>
    <w:rsid w:val="00C00ADB"/>
    <w:rsid w:val="00C01399"/>
    <w:rsid w:val="00C023F5"/>
    <w:rsid w:val="00C03E56"/>
    <w:rsid w:val="00C04D57"/>
    <w:rsid w:val="00C066C2"/>
    <w:rsid w:val="00C06E6F"/>
    <w:rsid w:val="00C152CB"/>
    <w:rsid w:val="00C15525"/>
    <w:rsid w:val="00C168D4"/>
    <w:rsid w:val="00C215CB"/>
    <w:rsid w:val="00C22180"/>
    <w:rsid w:val="00C2404E"/>
    <w:rsid w:val="00C274BB"/>
    <w:rsid w:val="00C304F2"/>
    <w:rsid w:val="00C31E25"/>
    <w:rsid w:val="00C31E4F"/>
    <w:rsid w:val="00C32725"/>
    <w:rsid w:val="00C3379F"/>
    <w:rsid w:val="00C35DFD"/>
    <w:rsid w:val="00C417D0"/>
    <w:rsid w:val="00C41CC4"/>
    <w:rsid w:val="00C439EC"/>
    <w:rsid w:val="00C44844"/>
    <w:rsid w:val="00C44D74"/>
    <w:rsid w:val="00C463CA"/>
    <w:rsid w:val="00C50414"/>
    <w:rsid w:val="00C5097E"/>
    <w:rsid w:val="00C535D6"/>
    <w:rsid w:val="00C53FB9"/>
    <w:rsid w:val="00C556A5"/>
    <w:rsid w:val="00C57500"/>
    <w:rsid w:val="00C57764"/>
    <w:rsid w:val="00C614A8"/>
    <w:rsid w:val="00C61BF5"/>
    <w:rsid w:val="00C63ED4"/>
    <w:rsid w:val="00C64048"/>
    <w:rsid w:val="00C652AE"/>
    <w:rsid w:val="00C6672E"/>
    <w:rsid w:val="00C675BE"/>
    <w:rsid w:val="00C70B90"/>
    <w:rsid w:val="00C73A5F"/>
    <w:rsid w:val="00C7663E"/>
    <w:rsid w:val="00C80044"/>
    <w:rsid w:val="00C802FB"/>
    <w:rsid w:val="00C84B62"/>
    <w:rsid w:val="00C8509A"/>
    <w:rsid w:val="00C9007E"/>
    <w:rsid w:val="00C90880"/>
    <w:rsid w:val="00C935C7"/>
    <w:rsid w:val="00CA08E5"/>
    <w:rsid w:val="00CA1D33"/>
    <w:rsid w:val="00CA342C"/>
    <w:rsid w:val="00CA7BDF"/>
    <w:rsid w:val="00CB27B0"/>
    <w:rsid w:val="00CB2D71"/>
    <w:rsid w:val="00CB3D16"/>
    <w:rsid w:val="00CB64CF"/>
    <w:rsid w:val="00CC2360"/>
    <w:rsid w:val="00CC252B"/>
    <w:rsid w:val="00CC4B1C"/>
    <w:rsid w:val="00CC4ECA"/>
    <w:rsid w:val="00CC51D2"/>
    <w:rsid w:val="00CC5714"/>
    <w:rsid w:val="00CC5DE8"/>
    <w:rsid w:val="00CC6DD1"/>
    <w:rsid w:val="00CD2461"/>
    <w:rsid w:val="00CD5B9D"/>
    <w:rsid w:val="00CD61C2"/>
    <w:rsid w:val="00CD6555"/>
    <w:rsid w:val="00CD70EA"/>
    <w:rsid w:val="00CD7580"/>
    <w:rsid w:val="00CE005C"/>
    <w:rsid w:val="00CE1035"/>
    <w:rsid w:val="00CE1582"/>
    <w:rsid w:val="00CE171A"/>
    <w:rsid w:val="00CE4039"/>
    <w:rsid w:val="00CE429D"/>
    <w:rsid w:val="00CE6431"/>
    <w:rsid w:val="00CE6686"/>
    <w:rsid w:val="00CF2787"/>
    <w:rsid w:val="00CF394B"/>
    <w:rsid w:val="00CF61C3"/>
    <w:rsid w:val="00CF62C3"/>
    <w:rsid w:val="00D10FBF"/>
    <w:rsid w:val="00D12DED"/>
    <w:rsid w:val="00D149AF"/>
    <w:rsid w:val="00D207F3"/>
    <w:rsid w:val="00D22695"/>
    <w:rsid w:val="00D23B10"/>
    <w:rsid w:val="00D23C42"/>
    <w:rsid w:val="00D268F3"/>
    <w:rsid w:val="00D269F5"/>
    <w:rsid w:val="00D32007"/>
    <w:rsid w:val="00D32FC7"/>
    <w:rsid w:val="00D3532E"/>
    <w:rsid w:val="00D42338"/>
    <w:rsid w:val="00D433F9"/>
    <w:rsid w:val="00D47184"/>
    <w:rsid w:val="00D477E9"/>
    <w:rsid w:val="00D4789B"/>
    <w:rsid w:val="00D5016F"/>
    <w:rsid w:val="00D507EF"/>
    <w:rsid w:val="00D52BBB"/>
    <w:rsid w:val="00D546CC"/>
    <w:rsid w:val="00D55975"/>
    <w:rsid w:val="00D55C8F"/>
    <w:rsid w:val="00D578D2"/>
    <w:rsid w:val="00D60101"/>
    <w:rsid w:val="00D6037B"/>
    <w:rsid w:val="00D6139A"/>
    <w:rsid w:val="00D6180F"/>
    <w:rsid w:val="00D62F6F"/>
    <w:rsid w:val="00D646CB"/>
    <w:rsid w:val="00D649F5"/>
    <w:rsid w:val="00D6595A"/>
    <w:rsid w:val="00D65FC9"/>
    <w:rsid w:val="00D722AF"/>
    <w:rsid w:val="00D7436C"/>
    <w:rsid w:val="00D77012"/>
    <w:rsid w:val="00D80929"/>
    <w:rsid w:val="00D81215"/>
    <w:rsid w:val="00D82A2F"/>
    <w:rsid w:val="00D84BF7"/>
    <w:rsid w:val="00D87B1A"/>
    <w:rsid w:val="00D87D1A"/>
    <w:rsid w:val="00D91EFF"/>
    <w:rsid w:val="00D92EB8"/>
    <w:rsid w:val="00D94A0E"/>
    <w:rsid w:val="00D95B8B"/>
    <w:rsid w:val="00D97BFC"/>
    <w:rsid w:val="00DA162F"/>
    <w:rsid w:val="00DA4476"/>
    <w:rsid w:val="00DA7A0A"/>
    <w:rsid w:val="00DB20AB"/>
    <w:rsid w:val="00DB567D"/>
    <w:rsid w:val="00DC55B2"/>
    <w:rsid w:val="00DC5B0B"/>
    <w:rsid w:val="00DC6739"/>
    <w:rsid w:val="00DD06A9"/>
    <w:rsid w:val="00DD2283"/>
    <w:rsid w:val="00DD3674"/>
    <w:rsid w:val="00DD3FDC"/>
    <w:rsid w:val="00DD4A50"/>
    <w:rsid w:val="00DD5152"/>
    <w:rsid w:val="00DD5521"/>
    <w:rsid w:val="00DE0A39"/>
    <w:rsid w:val="00DE5EB0"/>
    <w:rsid w:val="00DE68CF"/>
    <w:rsid w:val="00DE70E0"/>
    <w:rsid w:val="00DF25B5"/>
    <w:rsid w:val="00DF3E11"/>
    <w:rsid w:val="00DF6696"/>
    <w:rsid w:val="00DF69FB"/>
    <w:rsid w:val="00DF7A3C"/>
    <w:rsid w:val="00E0089B"/>
    <w:rsid w:val="00E01319"/>
    <w:rsid w:val="00E0143E"/>
    <w:rsid w:val="00E04968"/>
    <w:rsid w:val="00E04D1F"/>
    <w:rsid w:val="00E067CC"/>
    <w:rsid w:val="00E07F0F"/>
    <w:rsid w:val="00E11D75"/>
    <w:rsid w:val="00E12B94"/>
    <w:rsid w:val="00E17449"/>
    <w:rsid w:val="00E222F4"/>
    <w:rsid w:val="00E228C2"/>
    <w:rsid w:val="00E2338B"/>
    <w:rsid w:val="00E23C26"/>
    <w:rsid w:val="00E27952"/>
    <w:rsid w:val="00E305FD"/>
    <w:rsid w:val="00E31C1B"/>
    <w:rsid w:val="00E31C90"/>
    <w:rsid w:val="00E33D1B"/>
    <w:rsid w:val="00E355CE"/>
    <w:rsid w:val="00E375EB"/>
    <w:rsid w:val="00E41C62"/>
    <w:rsid w:val="00E50997"/>
    <w:rsid w:val="00E52595"/>
    <w:rsid w:val="00E52607"/>
    <w:rsid w:val="00E57A65"/>
    <w:rsid w:val="00E62090"/>
    <w:rsid w:val="00E67CA2"/>
    <w:rsid w:val="00E7374C"/>
    <w:rsid w:val="00E73F01"/>
    <w:rsid w:val="00E74C62"/>
    <w:rsid w:val="00E77E8F"/>
    <w:rsid w:val="00E8057C"/>
    <w:rsid w:val="00E83B69"/>
    <w:rsid w:val="00E85275"/>
    <w:rsid w:val="00E8676F"/>
    <w:rsid w:val="00E91D93"/>
    <w:rsid w:val="00E94DE0"/>
    <w:rsid w:val="00E951F7"/>
    <w:rsid w:val="00EA14BE"/>
    <w:rsid w:val="00EA2BA6"/>
    <w:rsid w:val="00EA3E19"/>
    <w:rsid w:val="00EA4258"/>
    <w:rsid w:val="00EA65A5"/>
    <w:rsid w:val="00EA6B0C"/>
    <w:rsid w:val="00EA773F"/>
    <w:rsid w:val="00EB1989"/>
    <w:rsid w:val="00EB1EAF"/>
    <w:rsid w:val="00EB22F8"/>
    <w:rsid w:val="00EB2548"/>
    <w:rsid w:val="00EB44C4"/>
    <w:rsid w:val="00EC16D5"/>
    <w:rsid w:val="00EC2868"/>
    <w:rsid w:val="00EC4C1A"/>
    <w:rsid w:val="00EC60F3"/>
    <w:rsid w:val="00EC6C66"/>
    <w:rsid w:val="00EC7BE8"/>
    <w:rsid w:val="00EC7F0D"/>
    <w:rsid w:val="00ED1612"/>
    <w:rsid w:val="00ED22BB"/>
    <w:rsid w:val="00ED44AC"/>
    <w:rsid w:val="00ED4622"/>
    <w:rsid w:val="00ED59FA"/>
    <w:rsid w:val="00EE33D0"/>
    <w:rsid w:val="00EE76FC"/>
    <w:rsid w:val="00EF31DF"/>
    <w:rsid w:val="00EF3869"/>
    <w:rsid w:val="00EF40AE"/>
    <w:rsid w:val="00EF554A"/>
    <w:rsid w:val="00EF6F1A"/>
    <w:rsid w:val="00F02072"/>
    <w:rsid w:val="00F04B36"/>
    <w:rsid w:val="00F0765C"/>
    <w:rsid w:val="00F10219"/>
    <w:rsid w:val="00F110D7"/>
    <w:rsid w:val="00F1262D"/>
    <w:rsid w:val="00F12AA4"/>
    <w:rsid w:val="00F1503F"/>
    <w:rsid w:val="00F16052"/>
    <w:rsid w:val="00F1684F"/>
    <w:rsid w:val="00F25013"/>
    <w:rsid w:val="00F26445"/>
    <w:rsid w:val="00F271C7"/>
    <w:rsid w:val="00F30A59"/>
    <w:rsid w:val="00F32A4A"/>
    <w:rsid w:val="00F32DF2"/>
    <w:rsid w:val="00F32E31"/>
    <w:rsid w:val="00F33B48"/>
    <w:rsid w:val="00F34A97"/>
    <w:rsid w:val="00F35DF4"/>
    <w:rsid w:val="00F36C9B"/>
    <w:rsid w:val="00F4040E"/>
    <w:rsid w:val="00F41BAD"/>
    <w:rsid w:val="00F447F9"/>
    <w:rsid w:val="00F47262"/>
    <w:rsid w:val="00F47973"/>
    <w:rsid w:val="00F47B2A"/>
    <w:rsid w:val="00F527C5"/>
    <w:rsid w:val="00F535A3"/>
    <w:rsid w:val="00F53818"/>
    <w:rsid w:val="00F53C6B"/>
    <w:rsid w:val="00F5440D"/>
    <w:rsid w:val="00F557C3"/>
    <w:rsid w:val="00F55BAA"/>
    <w:rsid w:val="00F6240E"/>
    <w:rsid w:val="00F64168"/>
    <w:rsid w:val="00F67804"/>
    <w:rsid w:val="00F72930"/>
    <w:rsid w:val="00F732EC"/>
    <w:rsid w:val="00F75719"/>
    <w:rsid w:val="00F75B16"/>
    <w:rsid w:val="00F80A56"/>
    <w:rsid w:val="00F81550"/>
    <w:rsid w:val="00F8224D"/>
    <w:rsid w:val="00F838C8"/>
    <w:rsid w:val="00F84F5C"/>
    <w:rsid w:val="00F8645A"/>
    <w:rsid w:val="00F879D5"/>
    <w:rsid w:val="00F905DE"/>
    <w:rsid w:val="00F90930"/>
    <w:rsid w:val="00F91B40"/>
    <w:rsid w:val="00F91CF2"/>
    <w:rsid w:val="00F93C96"/>
    <w:rsid w:val="00F93E0A"/>
    <w:rsid w:val="00F95BEB"/>
    <w:rsid w:val="00F965EE"/>
    <w:rsid w:val="00F97A54"/>
    <w:rsid w:val="00FA02C1"/>
    <w:rsid w:val="00FA117E"/>
    <w:rsid w:val="00FA53AC"/>
    <w:rsid w:val="00FA5BC6"/>
    <w:rsid w:val="00FB1C14"/>
    <w:rsid w:val="00FB7C95"/>
    <w:rsid w:val="00FB7DB9"/>
    <w:rsid w:val="00FC29B7"/>
    <w:rsid w:val="00FC2A4C"/>
    <w:rsid w:val="00FC2AFD"/>
    <w:rsid w:val="00FD4041"/>
    <w:rsid w:val="00FD65D1"/>
    <w:rsid w:val="00FD6A73"/>
    <w:rsid w:val="00FE0463"/>
    <w:rsid w:val="00FE0C14"/>
    <w:rsid w:val="00FE1B86"/>
    <w:rsid w:val="00FE1F00"/>
    <w:rsid w:val="00FE3402"/>
    <w:rsid w:val="00FE3D6E"/>
    <w:rsid w:val="00FE44FF"/>
    <w:rsid w:val="00FE466B"/>
    <w:rsid w:val="00FE4D91"/>
    <w:rsid w:val="00FE518C"/>
    <w:rsid w:val="00FE5D11"/>
    <w:rsid w:val="00FE7715"/>
    <w:rsid w:val="00FE7A11"/>
    <w:rsid w:val="00FF2734"/>
    <w:rsid w:val="00FF5059"/>
    <w:rsid w:val="056E7CF0"/>
    <w:rsid w:val="10623DB9"/>
    <w:rsid w:val="1A9B28BE"/>
    <w:rsid w:val="1F8E3D3B"/>
    <w:rsid w:val="3E636BC5"/>
    <w:rsid w:val="4D15797C"/>
    <w:rsid w:val="5ECA5ED3"/>
    <w:rsid w:val="65AE5EB3"/>
    <w:rsid w:val="69355827"/>
    <w:rsid w:val="69884016"/>
    <w:rsid w:val="6C253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ind w:firstLine="200" w:firstLineChars="200"/>
    </w:pPr>
    <w:rPr>
      <w:rFonts w:ascii="Times New Roman" w:hAnsi="Times New Roman" w:eastAsiaTheme="minorEastAsia" w:cstheme="minorBidi"/>
      <w:kern w:val="2"/>
      <w:sz w:val="24"/>
      <w:szCs w:val="22"/>
      <w:lang w:val="en-US" w:eastAsia="zh-CN" w:bidi="ar-SA"/>
    </w:rPr>
  </w:style>
  <w:style w:type="paragraph" w:styleId="3">
    <w:name w:val="heading 1"/>
    <w:basedOn w:val="1"/>
    <w:next w:val="1"/>
    <w:link w:val="30"/>
    <w:qFormat/>
    <w:uiPriority w:val="9"/>
    <w:pPr>
      <w:keepNext/>
      <w:keepLines/>
      <w:numPr>
        <w:ilvl w:val="0"/>
        <w:numId w:val="1"/>
      </w:numPr>
      <w:ind w:firstLineChars="0"/>
      <w:outlineLvl w:val="0"/>
    </w:pPr>
    <w:rPr>
      <w:rFonts w:eastAsiaTheme="majorEastAsia"/>
      <w:b/>
      <w:bCs/>
      <w:kern w:val="44"/>
      <w:sz w:val="32"/>
      <w:szCs w:val="44"/>
    </w:rPr>
  </w:style>
  <w:style w:type="paragraph" w:styleId="4">
    <w:name w:val="heading 2"/>
    <w:basedOn w:val="1"/>
    <w:next w:val="1"/>
    <w:link w:val="31"/>
    <w:unhideWhenUsed/>
    <w:qFormat/>
    <w:uiPriority w:val="9"/>
    <w:pPr>
      <w:keepNext/>
      <w:keepLines/>
      <w:ind w:firstLine="0" w:firstLineChars="0"/>
      <w:outlineLvl w:val="1"/>
    </w:pPr>
    <w:rPr>
      <w:rFonts w:eastAsiaTheme="majorEastAsia" w:cstheme="majorBidi"/>
      <w:b/>
      <w:bCs/>
      <w:sz w:val="30"/>
      <w:szCs w:val="32"/>
    </w:rPr>
  </w:style>
  <w:style w:type="paragraph" w:styleId="5">
    <w:name w:val="heading 3"/>
    <w:basedOn w:val="1"/>
    <w:next w:val="1"/>
    <w:link w:val="32"/>
    <w:unhideWhenUsed/>
    <w:qFormat/>
    <w:uiPriority w:val="9"/>
    <w:pPr>
      <w:keepNext/>
      <w:keepLines/>
      <w:ind w:firstLine="0" w:firstLineChars="0"/>
      <w:outlineLvl w:val="2"/>
    </w:pPr>
    <w:rPr>
      <w:rFonts w:eastAsiaTheme="majorEastAsia"/>
      <w:b/>
      <w:bCs/>
      <w:sz w:val="28"/>
      <w:szCs w:val="32"/>
    </w:rPr>
  </w:style>
  <w:style w:type="paragraph" w:styleId="6">
    <w:name w:val="heading 4"/>
    <w:basedOn w:val="1"/>
    <w:next w:val="1"/>
    <w:link w:val="4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49"/>
    <w:unhideWhenUsed/>
    <w:qFormat/>
    <w:uiPriority w:val="9"/>
    <w:pPr>
      <w:keepNext/>
      <w:keepLines/>
      <w:spacing w:before="280" w:after="290" w:line="376" w:lineRule="auto"/>
      <w:outlineLvl w:val="4"/>
    </w:pPr>
    <w:rPr>
      <w:b/>
      <w:bCs/>
      <w:sz w:val="28"/>
      <w:szCs w:val="28"/>
    </w:r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2">
    <w:name w:val="Normal Indent"/>
    <w:basedOn w:val="1"/>
    <w:link w:val="46"/>
    <w:qFormat/>
    <w:uiPriority w:val="0"/>
    <w:pPr>
      <w:spacing w:line="240" w:lineRule="auto"/>
      <w:ind w:firstLine="420"/>
      <w:jc w:val="both"/>
    </w:pPr>
    <w:rPr>
      <w:rFonts w:eastAsia="宋体" w:cs="Times New Roman"/>
      <w:kern w:val="0"/>
      <w:sz w:val="21"/>
      <w:szCs w:val="21"/>
    </w:rPr>
  </w:style>
  <w:style w:type="paragraph" w:styleId="8">
    <w:name w:val="toc 7"/>
    <w:basedOn w:val="1"/>
    <w:next w:val="1"/>
    <w:unhideWhenUsed/>
    <w:qFormat/>
    <w:uiPriority w:val="39"/>
    <w:pPr>
      <w:ind w:left="1440"/>
    </w:pPr>
    <w:rPr>
      <w:rFonts w:asciiTheme="minorHAnsi" w:hAnsiTheme="minorHAnsi"/>
      <w:sz w:val="18"/>
      <w:szCs w:val="18"/>
    </w:rPr>
  </w:style>
  <w:style w:type="paragraph" w:styleId="9">
    <w:name w:val="caption"/>
    <w:basedOn w:val="1"/>
    <w:next w:val="1"/>
    <w:unhideWhenUsed/>
    <w:qFormat/>
    <w:uiPriority w:val="35"/>
    <w:rPr>
      <w:rFonts w:eastAsia="黑体" w:asciiTheme="majorHAnsi" w:hAnsiTheme="majorHAnsi" w:cstheme="majorBidi"/>
      <w:sz w:val="20"/>
      <w:szCs w:val="20"/>
    </w:rPr>
  </w:style>
  <w:style w:type="paragraph" w:styleId="10">
    <w:name w:val="annotation text"/>
    <w:basedOn w:val="1"/>
    <w:link w:val="41"/>
    <w:semiHidden/>
    <w:unhideWhenUsed/>
    <w:uiPriority w:val="99"/>
  </w:style>
  <w:style w:type="paragraph" w:styleId="11">
    <w:name w:val="toc 5"/>
    <w:basedOn w:val="1"/>
    <w:next w:val="1"/>
    <w:unhideWhenUsed/>
    <w:qFormat/>
    <w:uiPriority w:val="39"/>
    <w:pPr>
      <w:ind w:left="960"/>
    </w:pPr>
    <w:rPr>
      <w:rFonts w:asciiTheme="minorHAnsi" w:hAnsiTheme="minorHAnsi"/>
      <w:sz w:val="18"/>
      <w:szCs w:val="18"/>
    </w:rPr>
  </w:style>
  <w:style w:type="paragraph" w:styleId="12">
    <w:name w:val="toc 3"/>
    <w:basedOn w:val="1"/>
    <w:next w:val="1"/>
    <w:unhideWhenUsed/>
    <w:qFormat/>
    <w:uiPriority w:val="39"/>
    <w:pPr>
      <w:ind w:left="480"/>
    </w:pPr>
    <w:rPr>
      <w:rFonts w:asciiTheme="minorHAnsi" w:hAnsiTheme="minorHAnsi"/>
      <w:iCs/>
      <w:sz w:val="20"/>
      <w:szCs w:val="20"/>
    </w:rPr>
  </w:style>
  <w:style w:type="paragraph" w:styleId="13">
    <w:name w:val="toc 8"/>
    <w:basedOn w:val="1"/>
    <w:next w:val="1"/>
    <w:unhideWhenUsed/>
    <w:qFormat/>
    <w:uiPriority w:val="39"/>
    <w:pPr>
      <w:ind w:left="1680"/>
    </w:pPr>
    <w:rPr>
      <w:rFonts w:asciiTheme="minorHAnsi" w:hAnsiTheme="minorHAnsi"/>
      <w:sz w:val="18"/>
      <w:szCs w:val="18"/>
    </w:rPr>
  </w:style>
  <w:style w:type="paragraph" w:styleId="14">
    <w:name w:val="Date"/>
    <w:basedOn w:val="1"/>
    <w:next w:val="1"/>
    <w:link w:val="35"/>
    <w:semiHidden/>
    <w:unhideWhenUsed/>
    <w:qFormat/>
    <w:uiPriority w:val="99"/>
    <w:pPr>
      <w:ind w:left="100" w:leftChars="2500"/>
    </w:pPr>
  </w:style>
  <w:style w:type="paragraph" w:styleId="15">
    <w:name w:val="Balloon Text"/>
    <w:basedOn w:val="1"/>
    <w:link w:val="37"/>
    <w:semiHidden/>
    <w:unhideWhenUsed/>
    <w:qFormat/>
    <w:uiPriority w:val="99"/>
    <w:pPr>
      <w:spacing w:line="240" w:lineRule="auto"/>
    </w:pPr>
    <w:rPr>
      <w:sz w:val="18"/>
      <w:szCs w:val="18"/>
    </w:rPr>
  </w:style>
  <w:style w:type="paragraph" w:styleId="16">
    <w:name w:val="footer"/>
    <w:basedOn w:val="1"/>
    <w:link w:val="34"/>
    <w:unhideWhenUsed/>
    <w:qFormat/>
    <w:uiPriority w:val="99"/>
    <w:pPr>
      <w:tabs>
        <w:tab w:val="center" w:pos="4153"/>
        <w:tab w:val="right" w:pos="8306"/>
      </w:tabs>
      <w:snapToGrid w:val="0"/>
      <w:spacing w:line="240" w:lineRule="auto"/>
    </w:pPr>
    <w:rPr>
      <w:sz w:val="18"/>
      <w:szCs w:val="18"/>
    </w:rPr>
  </w:style>
  <w:style w:type="paragraph" w:styleId="17">
    <w:name w:val="header"/>
    <w:basedOn w:val="1"/>
    <w:link w:val="33"/>
    <w:unhideWhenUsed/>
    <w:qFormat/>
    <w:uiPriority w:val="99"/>
    <w:pPr>
      <w:tabs>
        <w:tab w:val="center" w:pos="4153"/>
        <w:tab w:val="right" w:pos="8306"/>
      </w:tabs>
      <w:snapToGrid w:val="0"/>
      <w:spacing w:line="240" w:lineRule="auto"/>
      <w:jc w:val="right"/>
    </w:pPr>
    <w:rPr>
      <w:sz w:val="18"/>
      <w:szCs w:val="18"/>
    </w:rPr>
  </w:style>
  <w:style w:type="paragraph" w:styleId="18">
    <w:name w:val="toc 1"/>
    <w:basedOn w:val="1"/>
    <w:next w:val="1"/>
    <w:unhideWhenUsed/>
    <w:qFormat/>
    <w:uiPriority w:val="39"/>
    <w:pPr>
      <w:spacing w:before="120" w:after="120"/>
    </w:pPr>
    <w:rPr>
      <w:rFonts w:asciiTheme="minorHAnsi" w:hAnsiTheme="minorHAnsi"/>
      <w:b/>
      <w:bCs/>
      <w:caps/>
      <w:szCs w:val="20"/>
    </w:rPr>
  </w:style>
  <w:style w:type="paragraph" w:styleId="19">
    <w:name w:val="toc 4"/>
    <w:basedOn w:val="1"/>
    <w:next w:val="1"/>
    <w:unhideWhenUsed/>
    <w:qFormat/>
    <w:uiPriority w:val="39"/>
    <w:pPr>
      <w:ind w:left="720"/>
    </w:pPr>
    <w:rPr>
      <w:rFonts w:asciiTheme="minorHAnsi" w:hAnsiTheme="minorHAnsi"/>
      <w:sz w:val="18"/>
      <w:szCs w:val="18"/>
    </w:rPr>
  </w:style>
  <w:style w:type="paragraph" w:styleId="20">
    <w:name w:val="toc 6"/>
    <w:basedOn w:val="1"/>
    <w:next w:val="1"/>
    <w:unhideWhenUsed/>
    <w:qFormat/>
    <w:uiPriority w:val="39"/>
    <w:pPr>
      <w:ind w:left="1200"/>
    </w:pPr>
    <w:rPr>
      <w:rFonts w:asciiTheme="minorHAnsi" w:hAnsiTheme="minorHAnsi"/>
      <w:sz w:val="18"/>
      <w:szCs w:val="18"/>
    </w:rPr>
  </w:style>
  <w:style w:type="paragraph" w:styleId="21">
    <w:name w:val="toc 2"/>
    <w:basedOn w:val="1"/>
    <w:next w:val="1"/>
    <w:unhideWhenUsed/>
    <w:qFormat/>
    <w:uiPriority w:val="39"/>
    <w:pPr>
      <w:ind w:left="240"/>
    </w:pPr>
    <w:rPr>
      <w:rFonts w:asciiTheme="minorHAnsi" w:hAnsiTheme="minorHAnsi"/>
      <w:b/>
      <w:smallCaps/>
      <w:sz w:val="20"/>
      <w:szCs w:val="20"/>
    </w:rPr>
  </w:style>
  <w:style w:type="paragraph" w:styleId="22">
    <w:name w:val="toc 9"/>
    <w:basedOn w:val="1"/>
    <w:next w:val="1"/>
    <w:unhideWhenUsed/>
    <w:qFormat/>
    <w:uiPriority w:val="39"/>
    <w:pPr>
      <w:ind w:left="1920"/>
    </w:pPr>
    <w:rPr>
      <w:rFonts w:asciiTheme="minorHAnsi" w:hAnsiTheme="minorHAnsi"/>
      <w:sz w:val="18"/>
      <w:szCs w:val="18"/>
    </w:rPr>
  </w:style>
  <w:style w:type="paragraph" w:styleId="23">
    <w:name w:val="annotation subject"/>
    <w:basedOn w:val="10"/>
    <w:next w:val="10"/>
    <w:link w:val="42"/>
    <w:semiHidden/>
    <w:unhideWhenUsed/>
    <w:qFormat/>
    <w:uiPriority w:val="99"/>
    <w:rPr>
      <w:b/>
      <w:bCs/>
    </w:rPr>
  </w:style>
  <w:style w:type="table" w:styleId="25">
    <w:name w:val="Table Grid"/>
    <w:basedOn w:val="2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Hyperlink"/>
    <w:basedOn w:val="26"/>
    <w:unhideWhenUsed/>
    <w:qFormat/>
    <w:uiPriority w:val="99"/>
    <w:rPr>
      <w:color w:val="0000FF" w:themeColor="hyperlink"/>
      <w:u w:val="single"/>
      <w14:textFill>
        <w14:solidFill>
          <w14:schemeClr w14:val="hlink"/>
        </w14:solidFill>
      </w14:textFill>
    </w:rPr>
  </w:style>
  <w:style w:type="character" w:styleId="28">
    <w:name w:val="annotation reference"/>
    <w:basedOn w:val="26"/>
    <w:semiHidden/>
    <w:unhideWhenUsed/>
    <w:qFormat/>
    <w:uiPriority w:val="99"/>
    <w:rPr>
      <w:sz w:val="21"/>
      <w:szCs w:val="21"/>
    </w:rPr>
  </w:style>
  <w:style w:type="paragraph" w:styleId="29">
    <w:name w:val="No Spacing"/>
    <w:qFormat/>
    <w:uiPriority w:val="1"/>
    <w:pPr>
      <w:widowControl w:val="0"/>
      <w:jc w:val="center"/>
    </w:pPr>
    <w:rPr>
      <w:rFonts w:ascii="Times New Roman" w:hAnsi="Times New Roman" w:eastAsia="宋体" w:cstheme="minorBidi"/>
      <w:kern w:val="2"/>
      <w:sz w:val="21"/>
      <w:szCs w:val="22"/>
      <w:lang w:val="en-US" w:eastAsia="zh-CN" w:bidi="ar-SA"/>
    </w:rPr>
  </w:style>
  <w:style w:type="character" w:customStyle="1" w:styleId="30">
    <w:name w:val="标题 1 字符"/>
    <w:basedOn w:val="26"/>
    <w:link w:val="3"/>
    <w:qFormat/>
    <w:uiPriority w:val="9"/>
    <w:rPr>
      <w:rFonts w:ascii="Times New Roman" w:hAnsi="Times New Roman" w:eastAsiaTheme="majorEastAsia"/>
      <w:b/>
      <w:bCs/>
      <w:kern w:val="44"/>
      <w:sz w:val="32"/>
      <w:szCs w:val="44"/>
    </w:rPr>
  </w:style>
  <w:style w:type="character" w:customStyle="1" w:styleId="31">
    <w:name w:val="标题 2 字符"/>
    <w:basedOn w:val="26"/>
    <w:link w:val="4"/>
    <w:qFormat/>
    <w:uiPriority w:val="9"/>
    <w:rPr>
      <w:rFonts w:ascii="Times New Roman" w:hAnsi="Times New Roman" w:eastAsiaTheme="majorEastAsia" w:cstheme="majorBidi"/>
      <w:b/>
      <w:bCs/>
      <w:sz w:val="30"/>
      <w:szCs w:val="32"/>
    </w:rPr>
  </w:style>
  <w:style w:type="character" w:customStyle="1" w:styleId="32">
    <w:name w:val="标题 3 字符"/>
    <w:basedOn w:val="26"/>
    <w:link w:val="5"/>
    <w:qFormat/>
    <w:uiPriority w:val="9"/>
    <w:rPr>
      <w:rFonts w:ascii="Times New Roman" w:hAnsi="Times New Roman" w:eastAsiaTheme="majorEastAsia"/>
      <w:b/>
      <w:bCs/>
      <w:sz w:val="28"/>
      <w:szCs w:val="32"/>
    </w:rPr>
  </w:style>
  <w:style w:type="character" w:customStyle="1" w:styleId="33">
    <w:name w:val="页眉 字符"/>
    <w:basedOn w:val="26"/>
    <w:link w:val="17"/>
    <w:qFormat/>
    <w:uiPriority w:val="99"/>
    <w:rPr>
      <w:rFonts w:ascii="Times New Roman" w:hAnsi="Times New Roman"/>
      <w:sz w:val="18"/>
      <w:szCs w:val="18"/>
    </w:rPr>
  </w:style>
  <w:style w:type="character" w:customStyle="1" w:styleId="34">
    <w:name w:val="页脚 字符"/>
    <w:basedOn w:val="26"/>
    <w:link w:val="16"/>
    <w:qFormat/>
    <w:uiPriority w:val="99"/>
    <w:rPr>
      <w:rFonts w:ascii="Times New Roman" w:hAnsi="Times New Roman"/>
      <w:sz w:val="18"/>
      <w:szCs w:val="18"/>
    </w:rPr>
  </w:style>
  <w:style w:type="character" w:customStyle="1" w:styleId="35">
    <w:name w:val="日期 字符"/>
    <w:basedOn w:val="26"/>
    <w:link w:val="14"/>
    <w:semiHidden/>
    <w:qFormat/>
    <w:uiPriority w:val="99"/>
    <w:rPr>
      <w:rFonts w:ascii="Times New Roman" w:hAnsi="Times New Roman"/>
      <w:sz w:val="24"/>
    </w:rPr>
  </w:style>
  <w:style w:type="paragraph" w:styleId="36">
    <w:name w:val="List Paragraph"/>
    <w:basedOn w:val="1"/>
    <w:qFormat/>
    <w:uiPriority w:val="34"/>
    <w:pPr>
      <w:ind w:firstLine="420"/>
    </w:pPr>
  </w:style>
  <w:style w:type="character" w:customStyle="1" w:styleId="37">
    <w:name w:val="批注框文本 字符"/>
    <w:basedOn w:val="26"/>
    <w:link w:val="15"/>
    <w:semiHidden/>
    <w:qFormat/>
    <w:uiPriority w:val="99"/>
    <w:rPr>
      <w:rFonts w:ascii="Times New Roman" w:hAnsi="Times New Roman"/>
      <w:sz w:val="18"/>
      <w:szCs w:val="18"/>
    </w:rPr>
  </w:style>
  <w:style w:type="paragraph" w:customStyle="1" w:styleId="38">
    <w:name w:val="无间隔1"/>
    <w:qFormat/>
    <w:uiPriority w:val="0"/>
    <w:pPr>
      <w:widowControl w:val="0"/>
      <w:jc w:val="center"/>
    </w:pPr>
    <w:rPr>
      <w:rFonts w:ascii="Times New Roman" w:hAnsi="Times New Roman" w:eastAsia="黑体" w:cstheme="minorBidi"/>
      <w:b/>
      <w:kern w:val="2"/>
      <w:sz w:val="21"/>
      <w:szCs w:val="22"/>
      <w:lang w:val="en-US" w:eastAsia="zh-CN" w:bidi="ar-SA"/>
    </w:rPr>
  </w:style>
  <w:style w:type="paragraph" w:customStyle="1" w:styleId="39">
    <w:name w:val="列出段落1"/>
    <w:basedOn w:val="1"/>
    <w:qFormat/>
    <w:uiPriority w:val="34"/>
    <w:pPr>
      <w:ind w:firstLine="420"/>
    </w:pPr>
  </w:style>
  <w:style w:type="paragraph" w:customStyle="1" w:styleId="40">
    <w:name w:val="无间隔11"/>
    <w:qFormat/>
    <w:uiPriority w:val="1"/>
    <w:pPr>
      <w:widowControl w:val="0"/>
      <w:spacing w:line="360" w:lineRule="auto"/>
      <w:jc w:val="both"/>
    </w:pPr>
    <w:rPr>
      <w:rFonts w:asciiTheme="minorHAnsi" w:hAnsiTheme="minorHAnsi" w:eastAsiaTheme="minorEastAsia" w:cstheme="minorBidi"/>
      <w:kern w:val="2"/>
      <w:sz w:val="21"/>
      <w:szCs w:val="22"/>
      <w:lang w:val="en-US" w:eastAsia="zh-CN" w:bidi="ar-SA"/>
    </w:rPr>
  </w:style>
  <w:style w:type="character" w:customStyle="1" w:styleId="41">
    <w:name w:val="批注文字 字符"/>
    <w:basedOn w:val="26"/>
    <w:link w:val="10"/>
    <w:semiHidden/>
    <w:qFormat/>
    <w:uiPriority w:val="99"/>
    <w:rPr>
      <w:rFonts w:ascii="Times New Roman" w:hAnsi="Times New Roman"/>
      <w:sz w:val="24"/>
    </w:rPr>
  </w:style>
  <w:style w:type="character" w:customStyle="1" w:styleId="42">
    <w:name w:val="批注主题 字符"/>
    <w:basedOn w:val="41"/>
    <w:link w:val="23"/>
    <w:semiHidden/>
    <w:qFormat/>
    <w:uiPriority w:val="99"/>
    <w:rPr>
      <w:rFonts w:ascii="Times New Roman" w:hAnsi="Times New Roman"/>
      <w:b/>
      <w:bCs/>
      <w:sz w:val="24"/>
    </w:rPr>
  </w:style>
  <w:style w:type="character" w:customStyle="1" w:styleId="43">
    <w:name w:val="标题 4 字符"/>
    <w:basedOn w:val="26"/>
    <w:link w:val="6"/>
    <w:qFormat/>
    <w:uiPriority w:val="9"/>
    <w:rPr>
      <w:rFonts w:asciiTheme="majorHAnsi" w:hAnsiTheme="majorHAnsi" w:eastAsiaTheme="majorEastAsia" w:cstheme="majorBidi"/>
      <w:b/>
      <w:bCs/>
      <w:sz w:val="28"/>
      <w:szCs w:val="28"/>
    </w:rPr>
  </w:style>
  <w:style w:type="character" w:customStyle="1" w:styleId="44">
    <w:name w:val="标3 Char"/>
    <w:link w:val="45"/>
    <w:qFormat/>
    <w:uiPriority w:val="0"/>
    <w:rPr>
      <w:rFonts w:ascii="宋体" w:hAnsi="宋体" w:eastAsia="宋体" w:cs="Times New Roman"/>
      <w:b/>
      <w:kern w:val="0"/>
      <w:sz w:val="30"/>
      <w:szCs w:val="24"/>
    </w:rPr>
  </w:style>
  <w:style w:type="paragraph" w:customStyle="1" w:styleId="45">
    <w:name w:val="标3"/>
    <w:basedOn w:val="5"/>
    <w:link w:val="44"/>
    <w:qFormat/>
    <w:uiPriority w:val="0"/>
    <w:pPr>
      <w:keepNext w:val="0"/>
      <w:keepLines w:val="0"/>
      <w:widowControl/>
      <w:spacing w:before="50" w:beforeLines="50"/>
      <w:ind w:left="210" w:leftChars="200" w:right="210" w:firstLine="62"/>
    </w:pPr>
    <w:rPr>
      <w:rFonts w:hint="eastAsia" w:ascii="宋体" w:hAnsi="宋体" w:eastAsia="宋体" w:cs="Times New Roman"/>
      <w:bCs w:val="0"/>
      <w:kern w:val="0"/>
      <w:sz w:val="30"/>
      <w:szCs w:val="24"/>
    </w:rPr>
  </w:style>
  <w:style w:type="character" w:customStyle="1" w:styleId="46">
    <w:name w:val="正文缩进 字符"/>
    <w:link w:val="2"/>
    <w:qFormat/>
    <w:uiPriority w:val="0"/>
    <w:rPr>
      <w:rFonts w:ascii="Times New Roman" w:hAnsi="Times New Roman" w:eastAsia="宋体" w:cs="Times New Roman"/>
      <w:kern w:val="0"/>
      <w:szCs w:val="21"/>
    </w:rPr>
  </w:style>
  <w:style w:type="paragraph" w:customStyle="1" w:styleId="47">
    <w:name w:val="修订1"/>
    <w:hidden/>
    <w:semiHidden/>
    <w:qFormat/>
    <w:uiPriority w:val="99"/>
    <w:rPr>
      <w:rFonts w:ascii="Times New Roman" w:hAnsi="Times New Roman" w:eastAsiaTheme="minorEastAsia" w:cstheme="minorBidi"/>
      <w:kern w:val="2"/>
      <w:sz w:val="24"/>
      <w:szCs w:val="22"/>
      <w:lang w:val="en-US" w:eastAsia="zh-CN" w:bidi="ar-SA"/>
    </w:rPr>
  </w:style>
  <w:style w:type="paragraph" w:customStyle="1" w:styleId="48">
    <w:name w:val="A正文小四"/>
    <w:basedOn w:val="1"/>
    <w:qFormat/>
    <w:uiPriority w:val="0"/>
    <w:pPr>
      <w:ind w:firstLine="482"/>
      <w:jc w:val="both"/>
    </w:pPr>
    <w:rPr>
      <w:rFonts w:eastAsia="宋体" w:asciiTheme="minorHAnsi" w:hAnsiTheme="minorHAnsi"/>
      <w:szCs w:val="24"/>
    </w:rPr>
  </w:style>
  <w:style w:type="character" w:customStyle="1" w:styleId="49">
    <w:name w:val="标题 5 字符"/>
    <w:basedOn w:val="26"/>
    <w:link w:val="7"/>
    <w:qFormat/>
    <w:uiPriority w:val="9"/>
    <w:rPr>
      <w:rFonts w:ascii="Times New Roman" w:hAnsi="Times New Roman"/>
      <w:b/>
      <w:bCs/>
      <w:kern w:val="2"/>
      <w:sz w:val="28"/>
      <w:szCs w:val="28"/>
    </w:rPr>
  </w:style>
  <w:style w:type="paragraph" w:customStyle="1" w:styleId="50">
    <w:name w:val="封面1级标题"/>
    <w:basedOn w:val="1"/>
    <w:next w:val="1"/>
    <w:qFormat/>
    <w:uiPriority w:val="0"/>
    <w:pPr>
      <w:widowControl w:val="0"/>
      <w:spacing w:beforeLines="800"/>
      <w:ind w:left="0" w:leftChars="0" w:right="0" w:rightChars="0"/>
      <w:jc w:val="center"/>
    </w:pPr>
    <w:rPr>
      <w:rFonts w:ascii="Arial" w:hAnsi="Arial" w:eastAsia="黑体" w:cs="宋体"/>
      <w:b/>
      <w:sz w:val="72"/>
      <w:szCs w:val="7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jpeg"/><Relationship Id="rId13" Type="http://schemas.openxmlformats.org/officeDocument/2006/relationships/theme" Target="theme/theme1.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23\Desktop\&#26607;&#26725;&#25805;&#20316;&#25163;&#2087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50F4BB-8314-44D7-AC39-BE49366F22E0}">
  <ds:schemaRefs/>
</ds:datastoreItem>
</file>

<file path=docProps/app.xml><?xml version="1.0" encoding="utf-8"?>
<Properties xmlns="http://schemas.openxmlformats.org/officeDocument/2006/extended-properties" xmlns:vt="http://schemas.openxmlformats.org/officeDocument/2006/docPropsVTypes">
  <Template>柯桥操作手册.dotx</Template>
  <Company>浙江正元地理信息有限责任公司</Company>
  <Pages>21</Pages>
  <Words>7652</Words>
  <Characters>7966</Characters>
  <Lines>69</Lines>
  <Paragraphs>19</Paragraphs>
  <TotalTime>1</TotalTime>
  <ScaleCrop>false</ScaleCrop>
  <LinksUpToDate>false</LinksUpToDate>
  <CharactersWithSpaces>8025</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2020-07-06T03:28:00Z</dcterms:created>
  <dc:creator>123</dc:creator>
  <cp:lastModifiedBy>xjy11</cp:lastModifiedBy>
  <cp:lastPrinted>2017-07-13T07:45:00Z</cp:lastPrinted>
  <dcterms:modified xsi:type="dcterms:W3CDTF">2022-10-30T04:12:23Z</dcterms:modified>
  <cp:revision>254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035D45EB373D4161A1A6CC84E68C8A37</vt:lpwstr>
  </property>
</Properties>
</file>